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A57" w:rsidRDefault="00077A57">
      <w:pPr>
        <w:rPr>
          <w:sz w:val="28"/>
        </w:rPr>
        <w:sectPr w:rsidR="00077A57">
          <w:type w:val="continuous"/>
          <w:pgSz w:w="11910" w:h="16840"/>
          <w:pgMar w:top="1060" w:right="520" w:bottom="280" w:left="1600" w:header="720" w:footer="720" w:gutter="0"/>
          <w:cols w:num="2" w:space="720" w:equalWidth="0">
            <w:col w:w="712" w:space="53"/>
            <w:col w:w="9025"/>
          </w:cols>
        </w:sectPr>
      </w:pPr>
      <w:bookmarkStart w:id="0" w:name="_GoBack"/>
      <w:bookmarkEnd w:id="0"/>
    </w:p>
    <w:p w:rsidR="00077A57" w:rsidRDefault="00077A57">
      <w:pPr>
        <w:pStyle w:val="BodyText"/>
        <w:spacing w:before="2"/>
        <w:rPr>
          <w:i/>
          <w:sz w:val="22"/>
        </w:rPr>
      </w:pPr>
    </w:p>
    <w:p w:rsidR="00077A57" w:rsidRDefault="00370C35">
      <w:pPr>
        <w:pStyle w:val="Heading1"/>
        <w:spacing w:before="89"/>
        <w:ind w:right="854"/>
      </w:pPr>
      <w:r>
        <w:t>NGHỊ QUYẾT</w:t>
      </w:r>
    </w:p>
    <w:p w:rsidR="00077A57" w:rsidRDefault="00370C35">
      <w:pPr>
        <w:ind w:left="344" w:right="859"/>
        <w:jc w:val="center"/>
        <w:rPr>
          <w:b/>
          <w:sz w:val="28"/>
        </w:rPr>
      </w:pPr>
      <w:r>
        <w:pict>
          <v:shape id="_x0000_s1036" style="position:absolute;left:0;text-align:left;margin-left:259.9pt;margin-top:34.2pt;width:100.5pt;height:.1pt;z-index:-15727616;mso-wrap-distance-left:0;mso-wrap-distance-right:0;mso-position-horizontal-relative:page" coordorigin="5198,684" coordsize="2010,0" path="m5198,684r2010,e" filled="f">
            <v:path arrowok="t"/>
            <w10:wrap type="topAndBottom" anchorx="page"/>
          </v:shape>
        </w:pict>
      </w:r>
      <w:r>
        <w:rPr>
          <w:b/>
          <w:sz w:val="28"/>
        </w:rPr>
        <w:t>Quy định một số nội dung chi và mức chi cho người cai nghiện ma túy, người làm công tác cai nghiện ma túy trên địa bàn tỉnh Hải Dương</w:t>
      </w:r>
    </w:p>
    <w:p w:rsidR="00077A57" w:rsidRDefault="00077A57">
      <w:pPr>
        <w:pStyle w:val="BodyText"/>
        <w:rPr>
          <w:b/>
          <w:sz w:val="30"/>
        </w:rPr>
      </w:pPr>
    </w:p>
    <w:p w:rsidR="00077A57" w:rsidRDefault="00370C35">
      <w:pPr>
        <w:spacing w:before="222"/>
        <w:ind w:left="344" w:right="855"/>
        <w:jc w:val="center"/>
        <w:rPr>
          <w:b/>
          <w:sz w:val="28"/>
        </w:rPr>
      </w:pPr>
      <w:r>
        <w:rPr>
          <w:b/>
          <w:sz w:val="28"/>
        </w:rPr>
        <w:t>HỘI ĐỒNG NHÂN DÂN TỈNH HẢI DƯƠNG</w:t>
      </w:r>
    </w:p>
    <w:p w:rsidR="00077A57" w:rsidRDefault="00370C35">
      <w:pPr>
        <w:ind w:left="344" w:right="855"/>
        <w:jc w:val="center"/>
        <w:rPr>
          <w:b/>
          <w:sz w:val="28"/>
        </w:rPr>
      </w:pPr>
      <w:r>
        <w:rPr>
          <w:b/>
          <w:sz w:val="28"/>
        </w:rPr>
        <w:t>KHOÁ XVII, KỲ HỌP THỨ 16</w:t>
      </w:r>
    </w:p>
    <w:p w:rsidR="00077A57" w:rsidRDefault="00077A57">
      <w:pPr>
        <w:pStyle w:val="BodyText"/>
        <w:spacing w:before="11"/>
        <w:rPr>
          <w:b/>
          <w:sz w:val="27"/>
        </w:rPr>
      </w:pPr>
    </w:p>
    <w:p w:rsidR="00077A57" w:rsidRDefault="00370C35">
      <w:pPr>
        <w:spacing w:line="297" w:lineRule="auto"/>
        <w:ind w:left="101" w:right="611" w:firstLine="720"/>
        <w:jc w:val="both"/>
        <w:rPr>
          <w:i/>
          <w:sz w:val="28"/>
        </w:rPr>
      </w:pPr>
      <w:r>
        <w:rPr>
          <w:i/>
          <w:sz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077A57" w:rsidRDefault="00370C35">
      <w:pPr>
        <w:spacing w:before="122"/>
        <w:ind w:left="821"/>
        <w:jc w:val="both"/>
        <w:rPr>
          <w:i/>
          <w:sz w:val="28"/>
        </w:rPr>
      </w:pPr>
      <w:r>
        <w:rPr>
          <w:i/>
          <w:sz w:val="28"/>
        </w:rPr>
        <w:t>Căn cứ Luật Ngân sách nhà nước ngày 25 tháng 6 năm 2015;</w:t>
      </w:r>
    </w:p>
    <w:p w:rsidR="00077A57" w:rsidRDefault="00370C35">
      <w:pPr>
        <w:spacing w:before="198"/>
        <w:ind w:left="821"/>
        <w:jc w:val="both"/>
        <w:rPr>
          <w:i/>
          <w:sz w:val="28"/>
        </w:rPr>
      </w:pPr>
      <w:r>
        <w:rPr>
          <w:i/>
          <w:sz w:val="28"/>
        </w:rPr>
        <w:t>Căn</w:t>
      </w:r>
      <w:r>
        <w:rPr>
          <w:i/>
          <w:sz w:val="28"/>
        </w:rPr>
        <w:t xml:space="preserve"> cứ Luật Phòng, chống ma túy ngày 30 tháng 3 năm 2021;</w:t>
      </w:r>
    </w:p>
    <w:p w:rsidR="00077A57" w:rsidRDefault="00370C35">
      <w:pPr>
        <w:spacing w:before="198" w:line="297" w:lineRule="auto"/>
        <w:ind w:left="101" w:right="611" w:firstLine="720"/>
        <w:jc w:val="both"/>
        <w:rPr>
          <w:i/>
          <w:sz w:val="28"/>
        </w:rPr>
      </w:pPr>
      <w:r>
        <w:rPr>
          <w:i/>
          <w:sz w:val="28"/>
        </w:rPr>
        <w:t>Căn cứ Nghị định số 26/2016/NĐ-CP ngày 06 tháng 4 năm 2016 của Chính phủ quy định chế độ trợ cấp, phụ cấp đối với công chức, viên chức và người lao động làm việc tại các cơ sở quản lý người nghiện ma t</w:t>
      </w:r>
      <w:r>
        <w:rPr>
          <w:i/>
          <w:sz w:val="28"/>
        </w:rPr>
        <w:t>úy, người sau cai nghiện ma túy và cơ sở trợ giúp xã hội công lập;</w:t>
      </w:r>
    </w:p>
    <w:p w:rsidR="00077A57" w:rsidRDefault="00370C35">
      <w:pPr>
        <w:spacing w:before="123" w:line="297" w:lineRule="auto"/>
        <w:ind w:left="101" w:right="611" w:firstLine="720"/>
        <w:jc w:val="both"/>
        <w:rPr>
          <w:i/>
          <w:sz w:val="28"/>
        </w:rPr>
      </w:pPr>
      <w:r>
        <w:rPr>
          <w:i/>
          <w:sz w:val="28"/>
        </w:rPr>
        <w:t xml:space="preserve">Căn cứ Nghị định số 116/2021/NĐ-CP ngày 21 tháng 12 năm 2021 của Chính phủ quy định chi tiết một số điều của Luật Phòng, chống ma túy, Luật Xử lý vi phạm hành chính về cai nghiện ma túy và </w:t>
      </w:r>
      <w:r>
        <w:rPr>
          <w:i/>
          <w:sz w:val="28"/>
        </w:rPr>
        <w:t>quản lý sau cai nghiện ma túy;</w:t>
      </w:r>
    </w:p>
    <w:p w:rsidR="00077A57" w:rsidRDefault="00370C35">
      <w:pPr>
        <w:spacing w:before="122" w:line="297" w:lineRule="auto"/>
        <w:ind w:left="101" w:right="611" w:firstLine="720"/>
        <w:jc w:val="both"/>
        <w:rPr>
          <w:i/>
          <w:sz w:val="28"/>
        </w:rPr>
      </w:pPr>
      <w:r>
        <w:rPr>
          <w:i/>
          <w:sz w:val="28"/>
        </w:rPr>
        <w:t>Căn cứ Thông tư số 62/2022/TT-BTC ngày 05 tháng 10 năm 2022 của Bộ Tài chính quy định việc quản lý và sử dụng kinh phí sự nghiệp từ ngân sách nhà nước thực hiện chế độ áp dụng biện pháp đưa vào cơ sở cai nghiện ma túy bắt buộ</w:t>
      </w:r>
      <w:r>
        <w:rPr>
          <w:i/>
          <w:sz w:val="28"/>
        </w:rPr>
        <w:t>c; công tác cai nghiện ma túy tự nguyện tại gia đình, cộng đồng, cơ sở cai nghiện ma túy và quản lý sau cai nghiện ma túy;</w:t>
      </w:r>
    </w:p>
    <w:p w:rsidR="00077A57" w:rsidRDefault="00370C35">
      <w:pPr>
        <w:spacing w:before="124" w:line="297" w:lineRule="auto"/>
        <w:ind w:left="101" w:right="610" w:firstLine="720"/>
        <w:jc w:val="both"/>
        <w:rPr>
          <w:i/>
          <w:sz w:val="28"/>
        </w:rPr>
      </w:pPr>
      <w:r>
        <w:rPr>
          <w:i/>
          <w:sz w:val="28"/>
        </w:rPr>
        <w:t>Xét</w:t>
      </w:r>
      <w:r>
        <w:rPr>
          <w:i/>
          <w:spacing w:val="-7"/>
          <w:sz w:val="28"/>
        </w:rPr>
        <w:t xml:space="preserve"> </w:t>
      </w:r>
      <w:r>
        <w:rPr>
          <w:i/>
          <w:sz w:val="28"/>
        </w:rPr>
        <w:t>Tờ</w:t>
      </w:r>
      <w:r>
        <w:rPr>
          <w:i/>
          <w:spacing w:val="-7"/>
          <w:sz w:val="28"/>
        </w:rPr>
        <w:t xml:space="preserve"> </w:t>
      </w:r>
      <w:r>
        <w:rPr>
          <w:i/>
          <w:sz w:val="28"/>
        </w:rPr>
        <w:t>trình</w:t>
      </w:r>
      <w:r>
        <w:rPr>
          <w:i/>
          <w:spacing w:val="-7"/>
          <w:sz w:val="28"/>
        </w:rPr>
        <w:t xml:space="preserve"> </w:t>
      </w:r>
      <w:r>
        <w:rPr>
          <w:i/>
          <w:sz w:val="28"/>
        </w:rPr>
        <w:t>số</w:t>
      </w:r>
      <w:r>
        <w:rPr>
          <w:i/>
          <w:spacing w:val="-7"/>
          <w:sz w:val="28"/>
        </w:rPr>
        <w:t xml:space="preserve"> </w:t>
      </w:r>
      <w:r>
        <w:rPr>
          <w:i/>
          <w:sz w:val="28"/>
        </w:rPr>
        <w:t>67/TTr-UBND</w:t>
      </w:r>
      <w:r>
        <w:rPr>
          <w:i/>
          <w:spacing w:val="-7"/>
          <w:sz w:val="28"/>
        </w:rPr>
        <w:t xml:space="preserve"> </w:t>
      </w:r>
      <w:r>
        <w:rPr>
          <w:i/>
          <w:sz w:val="28"/>
        </w:rPr>
        <w:t>ngày</w:t>
      </w:r>
      <w:r>
        <w:rPr>
          <w:i/>
          <w:spacing w:val="-6"/>
          <w:sz w:val="28"/>
        </w:rPr>
        <w:t xml:space="preserve"> </w:t>
      </w:r>
      <w:r>
        <w:rPr>
          <w:i/>
          <w:sz w:val="28"/>
        </w:rPr>
        <w:t>21</w:t>
      </w:r>
      <w:r>
        <w:rPr>
          <w:i/>
          <w:spacing w:val="-7"/>
          <w:sz w:val="28"/>
        </w:rPr>
        <w:t xml:space="preserve"> </w:t>
      </w:r>
      <w:r>
        <w:rPr>
          <w:i/>
          <w:sz w:val="28"/>
        </w:rPr>
        <w:t>tháng</w:t>
      </w:r>
      <w:r>
        <w:rPr>
          <w:i/>
          <w:spacing w:val="-7"/>
          <w:sz w:val="28"/>
        </w:rPr>
        <w:t xml:space="preserve"> </w:t>
      </w:r>
      <w:r>
        <w:rPr>
          <w:i/>
          <w:sz w:val="28"/>
        </w:rPr>
        <w:t>6</w:t>
      </w:r>
      <w:r>
        <w:rPr>
          <w:i/>
          <w:spacing w:val="-7"/>
          <w:sz w:val="28"/>
        </w:rPr>
        <w:t xml:space="preserve"> </w:t>
      </w:r>
      <w:r>
        <w:rPr>
          <w:i/>
          <w:sz w:val="28"/>
        </w:rPr>
        <w:t>năm</w:t>
      </w:r>
      <w:r>
        <w:rPr>
          <w:i/>
          <w:spacing w:val="-7"/>
          <w:sz w:val="28"/>
        </w:rPr>
        <w:t xml:space="preserve"> </w:t>
      </w:r>
      <w:r>
        <w:rPr>
          <w:i/>
          <w:sz w:val="28"/>
        </w:rPr>
        <w:t>2023</w:t>
      </w:r>
      <w:r>
        <w:rPr>
          <w:i/>
          <w:spacing w:val="-7"/>
          <w:sz w:val="28"/>
        </w:rPr>
        <w:t xml:space="preserve"> </w:t>
      </w:r>
      <w:r>
        <w:rPr>
          <w:i/>
          <w:sz w:val="28"/>
        </w:rPr>
        <w:t>của</w:t>
      </w:r>
      <w:r>
        <w:rPr>
          <w:i/>
          <w:spacing w:val="-7"/>
          <w:sz w:val="28"/>
        </w:rPr>
        <w:t xml:space="preserve"> </w:t>
      </w:r>
      <w:r>
        <w:rPr>
          <w:i/>
          <w:sz w:val="28"/>
        </w:rPr>
        <w:t>Uỷ</w:t>
      </w:r>
      <w:r>
        <w:rPr>
          <w:i/>
          <w:spacing w:val="-6"/>
          <w:sz w:val="28"/>
        </w:rPr>
        <w:t xml:space="preserve"> </w:t>
      </w:r>
      <w:r>
        <w:rPr>
          <w:i/>
          <w:sz w:val="28"/>
        </w:rPr>
        <w:t>ban</w:t>
      </w:r>
      <w:r>
        <w:rPr>
          <w:i/>
          <w:spacing w:val="-7"/>
          <w:sz w:val="28"/>
        </w:rPr>
        <w:t xml:space="preserve"> </w:t>
      </w:r>
      <w:r>
        <w:rPr>
          <w:i/>
          <w:sz w:val="28"/>
        </w:rPr>
        <w:t xml:space="preserve">nhân dân tỉnh Hải Dương về việc đề nghị ban hành nghị quyết quy định </w:t>
      </w:r>
      <w:r>
        <w:rPr>
          <w:i/>
          <w:spacing w:val="2"/>
          <w:sz w:val="28"/>
        </w:rPr>
        <w:t xml:space="preserve">một </w:t>
      </w:r>
      <w:r>
        <w:rPr>
          <w:i/>
          <w:sz w:val="28"/>
        </w:rPr>
        <w:t xml:space="preserve">số nội </w:t>
      </w:r>
      <w:r>
        <w:rPr>
          <w:i/>
          <w:spacing w:val="2"/>
          <w:sz w:val="28"/>
        </w:rPr>
        <w:t xml:space="preserve">dung </w:t>
      </w:r>
      <w:r>
        <w:rPr>
          <w:i/>
          <w:sz w:val="28"/>
        </w:rPr>
        <w:t xml:space="preserve">chi và </w:t>
      </w:r>
      <w:r>
        <w:rPr>
          <w:i/>
          <w:spacing w:val="2"/>
          <w:sz w:val="28"/>
        </w:rPr>
        <w:t xml:space="preserve">mức chi </w:t>
      </w:r>
      <w:r>
        <w:rPr>
          <w:i/>
          <w:sz w:val="28"/>
        </w:rPr>
        <w:t xml:space="preserve">cho </w:t>
      </w:r>
      <w:r>
        <w:rPr>
          <w:i/>
          <w:spacing w:val="3"/>
          <w:sz w:val="28"/>
        </w:rPr>
        <w:t xml:space="preserve">người </w:t>
      </w:r>
      <w:r>
        <w:rPr>
          <w:i/>
          <w:sz w:val="28"/>
        </w:rPr>
        <w:t xml:space="preserve">cai </w:t>
      </w:r>
      <w:r>
        <w:rPr>
          <w:i/>
          <w:spacing w:val="2"/>
          <w:sz w:val="28"/>
        </w:rPr>
        <w:t xml:space="preserve">nghiện </w:t>
      </w:r>
      <w:r>
        <w:rPr>
          <w:i/>
          <w:sz w:val="28"/>
        </w:rPr>
        <w:t xml:space="preserve">ma </w:t>
      </w:r>
      <w:r>
        <w:rPr>
          <w:i/>
          <w:spacing w:val="2"/>
          <w:sz w:val="28"/>
        </w:rPr>
        <w:t xml:space="preserve">túy, người làm công </w:t>
      </w:r>
      <w:r>
        <w:rPr>
          <w:i/>
          <w:sz w:val="28"/>
        </w:rPr>
        <w:t xml:space="preserve">tác </w:t>
      </w:r>
      <w:r>
        <w:rPr>
          <w:i/>
          <w:spacing w:val="2"/>
          <w:sz w:val="28"/>
        </w:rPr>
        <w:t xml:space="preserve">cai nghiện </w:t>
      </w:r>
      <w:r>
        <w:rPr>
          <w:i/>
          <w:sz w:val="28"/>
        </w:rPr>
        <w:t xml:space="preserve">ma </w:t>
      </w:r>
      <w:r>
        <w:rPr>
          <w:i/>
          <w:spacing w:val="2"/>
          <w:sz w:val="28"/>
        </w:rPr>
        <w:t xml:space="preserve">túy trên </w:t>
      </w:r>
      <w:r>
        <w:rPr>
          <w:i/>
          <w:sz w:val="28"/>
        </w:rPr>
        <w:t xml:space="preserve">địa bàn </w:t>
      </w:r>
      <w:r>
        <w:rPr>
          <w:i/>
          <w:spacing w:val="2"/>
          <w:sz w:val="28"/>
        </w:rPr>
        <w:t xml:space="preserve">tỉnh </w:t>
      </w:r>
      <w:r>
        <w:rPr>
          <w:i/>
          <w:sz w:val="28"/>
        </w:rPr>
        <w:t xml:space="preserve">Hải </w:t>
      </w:r>
      <w:r>
        <w:rPr>
          <w:i/>
          <w:spacing w:val="2"/>
          <w:sz w:val="28"/>
        </w:rPr>
        <w:t xml:space="preserve">Dương; </w:t>
      </w:r>
      <w:r>
        <w:rPr>
          <w:i/>
          <w:sz w:val="28"/>
        </w:rPr>
        <w:t>Báo cáo thẩm tra của Ban Văn  hóa - Xã hội Hội đồng dân dân tỉnh và ý kiến thảo luận của đại biểu Hội đồng nhân dân tỉnh tại kỳ</w:t>
      </w:r>
      <w:r>
        <w:rPr>
          <w:i/>
          <w:spacing w:val="-23"/>
          <w:sz w:val="28"/>
        </w:rPr>
        <w:t xml:space="preserve"> </w:t>
      </w:r>
      <w:r>
        <w:rPr>
          <w:i/>
          <w:sz w:val="28"/>
        </w:rPr>
        <w:t>họp.</w:t>
      </w:r>
    </w:p>
    <w:p w:rsidR="00077A57" w:rsidRDefault="00077A57">
      <w:pPr>
        <w:spacing w:line="297" w:lineRule="auto"/>
        <w:jc w:val="both"/>
        <w:rPr>
          <w:sz w:val="28"/>
        </w:rPr>
        <w:sectPr w:rsidR="00077A57">
          <w:type w:val="continuous"/>
          <w:pgSz w:w="11910" w:h="16840"/>
          <w:pgMar w:top="1060" w:right="520" w:bottom="280" w:left="1600" w:header="720" w:footer="720" w:gutter="0"/>
          <w:cols w:space="720"/>
        </w:sectPr>
      </w:pPr>
    </w:p>
    <w:p w:rsidR="00077A57" w:rsidRDefault="00077A57">
      <w:pPr>
        <w:pStyle w:val="BodyText"/>
        <w:rPr>
          <w:i/>
          <w:sz w:val="24"/>
        </w:rPr>
      </w:pPr>
    </w:p>
    <w:p w:rsidR="00077A57" w:rsidRDefault="00370C35">
      <w:pPr>
        <w:pStyle w:val="Heading1"/>
        <w:spacing w:before="88"/>
        <w:ind w:right="856"/>
      </w:pPr>
      <w:r>
        <w:t>QUYẾT NGHỊ:</w:t>
      </w:r>
    </w:p>
    <w:p w:rsidR="00077A57" w:rsidRDefault="00370C35">
      <w:pPr>
        <w:pStyle w:val="BodyText"/>
        <w:spacing w:before="162" w:line="268" w:lineRule="auto"/>
        <w:ind w:left="101" w:right="610" w:firstLine="720"/>
        <w:jc w:val="both"/>
      </w:pPr>
      <w:r>
        <w:rPr>
          <w:b/>
        </w:rPr>
        <w:t>Điều 1</w:t>
      </w:r>
      <w:r>
        <w:t>. Ban hành kèm theo Nghị quyết này Quy định một số nội dung chi và mức chi cho người cai nghiện ma túy, người làm công tác cai nghiện ma túy trên địa bàn tỉnh Hải Dương.</w:t>
      </w:r>
    </w:p>
    <w:p w:rsidR="00077A57" w:rsidRDefault="00370C35">
      <w:pPr>
        <w:pStyle w:val="BodyText"/>
        <w:spacing w:before="118" w:line="268" w:lineRule="auto"/>
        <w:ind w:left="101" w:right="609" w:firstLine="720"/>
        <w:jc w:val="both"/>
      </w:pPr>
      <w:r>
        <w:rPr>
          <w:b/>
        </w:rPr>
        <w:t xml:space="preserve">Điều 2. </w:t>
      </w:r>
      <w:r>
        <w:t>Nghị quyết này thay thế Nghị quyết số 50/2017/NQ-HĐND ngày 13</w:t>
      </w:r>
      <w:r>
        <w:rPr>
          <w:spacing w:val="-6"/>
        </w:rPr>
        <w:t xml:space="preserve"> </w:t>
      </w:r>
      <w:r>
        <w:t>tháng</w:t>
      </w:r>
      <w:r>
        <w:rPr>
          <w:spacing w:val="-6"/>
        </w:rPr>
        <w:t xml:space="preserve"> </w:t>
      </w:r>
      <w:r>
        <w:t>12</w:t>
      </w:r>
      <w:r>
        <w:rPr>
          <w:spacing w:val="-5"/>
        </w:rPr>
        <w:t xml:space="preserve"> </w:t>
      </w:r>
      <w:r>
        <w:t>năm</w:t>
      </w:r>
      <w:r>
        <w:rPr>
          <w:spacing w:val="-6"/>
        </w:rPr>
        <w:t xml:space="preserve"> </w:t>
      </w:r>
      <w:r>
        <w:t>2017</w:t>
      </w:r>
      <w:r>
        <w:rPr>
          <w:spacing w:val="-5"/>
        </w:rPr>
        <w:t xml:space="preserve"> </w:t>
      </w:r>
      <w:r>
        <w:t>của</w:t>
      </w:r>
      <w:r>
        <w:rPr>
          <w:spacing w:val="-6"/>
        </w:rPr>
        <w:t xml:space="preserve"> </w:t>
      </w:r>
      <w:r>
        <w:t>Hội</w:t>
      </w:r>
      <w:r>
        <w:rPr>
          <w:spacing w:val="-6"/>
        </w:rPr>
        <w:t xml:space="preserve"> </w:t>
      </w:r>
      <w:r>
        <w:t>đồng</w:t>
      </w:r>
      <w:r>
        <w:rPr>
          <w:spacing w:val="-5"/>
        </w:rPr>
        <w:t xml:space="preserve"> </w:t>
      </w:r>
      <w:r>
        <w:t>nhân</w:t>
      </w:r>
      <w:r>
        <w:rPr>
          <w:spacing w:val="-6"/>
        </w:rPr>
        <w:t xml:space="preserve"> </w:t>
      </w:r>
      <w:r>
        <w:t>dân</w:t>
      </w:r>
      <w:r>
        <w:rPr>
          <w:spacing w:val="-5"/>
        </w:rPr>
        <w:t xml:space="preserve"> </w:t>
      </w:r>
      <w:r>
        <w:t>tỉnh</w:t>
      </w:r>
      <w:r>
        <w:rPr>
          <w:spacing w:val="-6"/>
        </w:rPr>
        <w:t xml:space="preserve"> </w:t>
      </w:r>
      <w:r>
        <w:t>Hải</w:t>
      </w:r>
      <w:r>
        <w:rPr>
          <w:spacing w:val="-5"/>
        </w:rPr>
        <w:t xml:space="preserve"> </w:t>
      </w:r>
      <w:r>
        <w:t>Dương</w:t>
      </w:r>
      <w:r>
        <w:rPr>
          <w:spacing w:val="-6"/>
        </w:rPr>
        <w:t xml:space="preserve"> </w:t>
      </w:r>
      <w:r>
        <w:t>ban</w:t>
      </w:r>
      <w:r>
        <w:rPr>
          <w:spacing w:val="-6"/>
        </w:rPr>
        <w:t xml:space="preserve"> </w:t>
      </w:r>
      <w:r>
        <w:t>hành</w:t>
      </w:r>
      <w:r>
        <w:rPr>
          <w:spacing w:val="-5"/>
        </w:rPr>
        <w:t xml:space="preserve"> </w:t>
      </w:r>
      <w:r>
        <w:t>quy</w:t>
      </w:r>
      <w:r>
        <w:rPr>
          <w:spacing w:val="-6"/>
        </w:rPr>
        <w:t xml:space="preserve"> </w:t>
      </w:r>
      <w:r>
        <w:t>định mức trợ cấp đặc thù đối với công chức, viên chức và người lao động làm việc tại các cơ sở quản lý người nghiện ma túy, ng</w:t>
      </w:r>
      <w:r>
        <w:t>ười sau cai nghiện ma túy trên địa bàn tỉnh Hải Dương và Nghị quyết số 23/2018/NQ-HĐND ngày 13 tháng 12 năm 2018</w:t>
      </w:r>
      <w:r>
        <w:rPr>
          <w:spacing w:val="-10"/>
        </w:rPr>
        <w:t xml:space="preserve"> </w:t>
      </w:r>
      <w:r>
        <w:t>của</w:t>
      </w:r>
      <w:r>
        <w:rPr>
          <w:spacing w:val="-9"/>
        </w:rPr>
        <w:t xml:space="preserve"> </w:t>
      </w:r>
      <w:r>
        <w:t>Hội</w:t>
      </w:r>
      <w:r>
        <w:rPr>
          <w:spacing w:val="-9"/>
        </w:rPr>
        <w:t xml:space="preserve"> </w:t>
      </w:r>
      <w:r>
        <w:t>đồng</w:t>
      </w:r>
      <w:r>
        <w:rPr>
          <w:spacing w:val="-10"/>
        </w:rPr>
        <w:t xml:space="preserve"> </w:t>
      </w:r>
      <w:r>
        <w:t>nhân</w:t>
      </w:r>
      <w:r>
        <w:rPr>
          <w:spacing w:val="-9"/>
        </w:rPr>
        <w:t xml:space="preserve"> </w:t>
      </w:r>
      <w:r>
        <w:t>dân</w:t>
      </w:r>
      <w:r>
        <w:rPr>
          <w:spacing w:val="-9"/>
        </w:rPr>
        <w:t xml:space="preserve"> </w:t>
      </w:r>
      <w:r>
        <w:t>tỉnh</w:t>
      </w:r>
      <w:r>
        <w:rPr>
          <w:spacing w:val="-10"/>
        </w:rPr>
        <w:t xml:space="preserve"> </w:t>
      </w:r>
      <w:r>
        <w:t>Hải</w:t>
      </w:r>
      <w:r>
        <w:rPr>
          <w:spacing w:val="-9"/>
        </w:rPr>
        <w:t xml:space="preserve"> </w:t>
      </w:r>
      <w:r>
        <w:t>Dương</w:t>
      </w:r>
      <w:r>
        <w:rPr>
          <w:spacing w:val="-9"/>
        </w:rPr>
        <w:t xml:space="preserve"> </w:t>
      </w:r>
      <w:r>
        <w:t>quy</w:t>
      </w:r>
      <w:r>
        <w:rPr>
          <w:spacing w:val="-9"/>
        </w:rPr>
        <w:t xml:space="preserve"> </w:t>
      </w:r>
      <w:r>
        <w:t>định</w:t>
      </w:r>
      <w:r>
        <w:rPr>
          <w:spacing w:val="-10"/>
        </w:rPr>
        <w:t xml:space="preserve"> </w:t>
      </w:r>
      <w:r>
        <w:t>về</w:t>
      </w:r>
      <w:r>
        <w:rPr>
          <w:spacing w:val="-9"/>
        </w:rPr>
        <w:t xml:space="preserve"> </w:t>
      </w:r>
      <w:r>
        <w:t>quản</w:t>
      </w:r>
      <w:r>
        <w:rPr>
          <w:spacing w:val="-9"/>
        </w:rPr>
        <w:t xml:space="preserve"> </w:t>
      </w:r>
      <w:r>
        <w:t>lý</w:t>
      </w:r>
      <w:r>
        <w:rPr>
          <w:spacing w:val="-10"/>
        </w:rPr>
        <w:t xml:space="preserve"> </w:t>
      </w:r>
      <w:r>
        <w:t>và</w:t>
      </w:r>
      <w:r>
        <w:rPr>
          <w:spacing w:val="-9"/>
        </w:rPr>
        <w:t xml:space="preserve"> </w:t>
      </w:r>
      <w:r>
        <w:t>sử</w:t>
      </w:r>
      <w:r>
        <w:rPr>
          <w:spacing w:val="-9"/>
        </w:rPr>
        <w:t xml:space="preserve"> </w:t>
      </w:r>
      <w:r>
        <w:t>dụng</w:t>
      </w:r>
      <w:r>
        <w:rPr>
          <w:spacing w:val="-10"/>
        </w:rPr>
        <w:t xml:space="preserve"> </w:t>
      </w:r>
      <w:r>
        <w:t>kinh phí thực hiện chế độ áp dụng biện pháp đưa vào cơ sở cai nghiện bắt buộc,</w:t>
      </w:r>
      <w:r>
        <w:rPr>
          <w:spacing w:val="-44"/>
        </w:rPr>
        <w:t xml:space="preserve"> </w:t>
      </w:r>
      <w:r>
        <w:t>người tự</w:t>
      </w:r>
      <w:r>
        <w:rPr>
          <w:spacing w:val="-4"/>
        </w:rPr>
        <w:t xml:space="preserve"> </w:t>
      </w:r>
      <w:r>
        <w:t>nguyện</w:t>
      </w:r>
      <w:r>
        <w:rPr>
          <w:spacing w:val="-3"/>
        </w:rPr>
        <w:t xml:space="preserve"> </w:t>
      </w:r>
      <w:r>
        <w:t>cai</w:t>
      </w:r>
      <w:r>
        <w:rPr>
          <w:spacing w:val="-3"/>
        </w:rPr>
        <w:t xml:space="preserve"> </w:t>
      </w:r>
      <w:r>
        <w:t>nghiện</w:t>
      </w:r>
      <w:r>
        <w:rPr>
          <w:spacing w:val="-4"/>
        </w:rPr>
        <w:t xml:space="preserve"> </w:t>
      </w:r>
      <w:r>
        <w:t>ma</w:t>
      </w:r>
      <w:r>
        <w:rPr>
          <w:spacing w:val="-3"/>
        </w:rPr>
        <w:t xml:space="preserve"> </w:t>
      </w:r>
      <w:r>
        <w:t>túy</w:t>
      </w:r>
      <w:r>
        <w:rPr>
          <w:spacing w:val="-3"/>
        </w:rPr>
        <w:t xml:space="preserve"> </w:t>
      </w:r>
      <w:r>
        <w:t>tại</w:t>
      </w:r>
      <w:r>
        <w:rPr>
          <w:spacing w:val="-3"/>
        </w:rPr>
        <w:t xml:space="preserve"> </w:t>
      </w:r>
      <w:r>
        <w:t>các</w:t>
      </w:r>
      <w:r>
        <w:rPr>
          <w:spacing w:val="-4"/>
        </w:rPr>
        <w:t xml:space="preserve"> </w:t>
      </w:r>
      <w:r>
        <w:t>cơ</w:t>
      </w:r>
      <w:r>
        <w:rPr>
          <w:spacing w:val="-3"/>
        </w:rPr>
        <w:t xml:space="preserve"> </w:t>
      </w:r>
      <w:r>
        <w:t>sở</w:t>
      </w:r>
      <w:r>
        <w:rPr>
          <w:spacing w:val="-3"/>
        </w:rPr>
        <w:t xml:space="preserve"> </w:t>
      </w:r>
      <w:r>
        <w:t>cai</w:t>
      </w:r>
      <w:r>
        <w:rPr>
          <w:spacing w:val="-4"/>
        </w:rPr>
        <w:t xml:space="preserve"> </w:t>
      </w:r>
      <w:r>
        <w:t>nghiện</w:t>
      </w:r>
      <w:r>
        <w:rPr>
          <w:spacing w:val="-3"/>
        </w:rPr>
        <w:t xml:space="preserve"> </w:t>
      </w:r>
      <w:r>
        <w:t>ma</w:t>
      </w:r>
      <w:r>
        <w:rPr>
          <w:spacing w:val="-3"/>
        </w:rPr>
        <w:t xml:space="preserve"> </w:t>
      </w:r>
      <w:r>
        <w:t>túy</w:t>
      </w:r>
      <w:r>
        <w:rPr>
          <w:spacing w:val="-3"/>
        </w:rPr>
        <w:t xml:space="preserve"> </w:t>
      </w:r>
      <w:r>
        <w:t>công</w:t>
      </w:r>
      <w:r>
        <w:rPr>
          <w:spacing w:val="-4"/>
        </w:rPr>
        <w:t xml:space="preserve"> </w:t>
      </w:r>
      <w:r>
        <w:t>lập,</w:t>
      </w:r>
      <w:r>
        <w:rPr>
          <w:spacing w:val="-3"/>
        </w:rPr>
        <w:t xml:space="preserve"> </w:t>
      </w:r>
      <w:r>
        <w:t>tổ</w:t>
      </w:r>
      <w:r>
        <w:rPr>
          <w:spacing w:val="-3"/>
        </w:rPr>
        <w:t xml:space="preserve"> </w:t>
      </w:r>
      <w:r>
        <w:t>chức</w:t>
      </w:r>
      <w:r>
        <w:rPr>
          <w:spacing w:val="-3"/>
        </w:rPr>
        <w:t xml:space="preserve"> </w:t>
      </w:r>
      <w:r>
        <w:t>cai nghiện</w:t>
      </w:r>
      <w:r>
        <w:rPr>
          <w:spacing w:val="-7"/>
        </w:rPr>
        <w:t xml:space="preserve"> </w:t>
      </w:r>
      <w:r>
        <w:t>ma</w:t>
      </w:r>
      <w:r>
        <w:rPr>
          <w:spacing w:val="-6"/>
        </w:rPr>
        <w:t xml:space="preserve"> </w:t>
      </w:r>
      <w:r>
        <w:t>túy</w:t>
      </w:r>
      <w:r>
        <w:rPr>
          <w:spacing w:val="-8"/>
        </w:rPr>
        <w:t xml:space="preserve"> </w:t>
      </w:r>
      <w:r>
        <w:t>tại</w:t>
      </w:r>
      <w:r>
        <w:rPr>
          <w:spacing w:val="-7"/>
        </w:rPr>
        <w:t xml:space="preserve"> </w:t>
      </w:r>
      <w:r>
        <w:t>gia</w:t>
      </w:r>
      <w:r>
        <w:rPr>
          <w:spacing w:val="-7"/>
        </w:rPr>
        <w:t xml:space="preserve"> </w:t>
      </w:r>
      <w:r>
        <w:t>đình</w:t>
      </w:r>
      <w:r>
        <w:rPr>
          <w:spacing w:val="-8"/>
        </w:rPr>
        <w:t xml:space="preserve"> </w:t>
      </w:r>
      <w:r>
        <w:t>và</w:t>
      </w:r>
      <w:r>
        <w:rPr>
          <w:spacing w:val="-6"/>
        </w:rPr>
        <w:t xml:space="preserve"> </w:t>
      </w:r>
      <w:r>
        <w:t>cộng</w:t>
      </w:r>
      <w:r>
        <w:rPr>
          <w:spacing w:val="-7"/>
        </w:rPr>
        <w:t xml:space="preserve"> </w:t>
      </w:r>
      <w:r>
        <w:t>đồng</w:t>
      </w:r>
      <w:r>
        <w:rPr>
          <w:spacing w:val="-7"/>
        </w:rPr>
        <w:t xml:space="preserve"> </w:t>
      </w:r>
      <w:r>
        <w:t>trên</w:t>
      </w:r>
      <w:r>
        <w:rPr>
          <w:spacing w:val="-7"/>
        </w:rPr>
        <w:t xml:space="preserve"> </w:t>
      </w:r>
      <w:r>
        <w:t>địa</w:t>
      </w:r>
      <w:r>
        <w:rPr>
          <w:spacing w:val="-7"/>
        </w:rPr>
        <w:t xml:space="preserve"> </w:t>
      </w:r>
      <w:r>
        <w:t>bàn</w:t>
      </w:r>
      <w:r>
        <w:rPr>
          <w:spacing w:val="-6"/>
        </w:rPr>
        <w:t xml:space="preserve"> </w:t>
      </w:r>
      <w:r>
        <w:t>tỉnh</w:t>
      </w:r>
      <w:r>
        <w:rPr>
          <w:spacing w:val="-6"/>
        </w:rPr>
        <w:t xml:space="preserve"> </w:t>
      </w:r>
      <w:r>
        <w:t>Hải</w:t>
      </w:r>
      <w:r>
        <w:rPr>
          <w:spacing w:val="-7"/>
        </w:rPr>
        <w:t xml:space="preserve"> </w:t>
      </w:r>
      <w:r>
        <w:t>Dương.</w:t>
      </w:r>
    </w:p>
    <w:p w:rsidR="00077A57" w:rsidRDefault="00370C35">
      <w:pPr>
        <w:spacing w:before="115"/>
        <w:ind w:left="821"/>
        <w:jc w:val="both"/>
        <w:rPr>
          <w:sz w:val="28"/>
        </w:rPr>
      </w:pPr>
      <w:r>
        <w:rPr>
          <w:b/>
          <w:sz w:val="28"/>
        </w:rPr>
        <w:t xml:space="preserve">Điều 3. </w:t>
      </w:r>
      <w:r>
        <w:rPr>
          <w:sz w:val="28"/>
        </w:rPr>
        <w:t>Tổ chức thực</w:t>
      </w:r>
      <w:r>
        <w:rPr>
          <w:sz w:val="28"/>
        </w:rPr>
        <w:t xml:space="preserve"> hiện</w:t>
      </w:r>
    </w:p>
    <w:p w:rsidR="00077A57" w:rsidRDefault="00370C35">
      <w:pPr>
        <w:pStyle w:val="ListParagraph"/>
        <w:numPr>
          <w:ilvl w:val="0"/>
          <w:numId w:val="1"/>
        </w:numPr>
        <w:tabs>
          <w:tab w:val="left" w:pos="1101"/>
        </w:tabs>
        <w:spacing w:before="158"/>
        <w:jc w:val="both"/>
        <w:rPr>
          <w:sz w:val="28"/>
        </w:rPr>
      </w:pPr>
      <w:r>
        <w:rPr>
          <w:sz w:val="28"/>
        </w:rPr>
        <w:t>Giao Ủy ban nhân dân tỉnh tổ chức thực hiện Nghị</w:t>
      </w:r>
      <w:r>
        <w:rPr>
          <w:spacing w:val="-7"/>
          <w:sz w:val="28"/>
        </w:rPr>
        <w:t xml:space="preserve"> </w:t>
      </w:r>
      <w:r>
        <w:rPr>
          <w:sz w:val="28"/>
        </w:rPr>
        <w:t>quyết.</w:t>
      </w:r>
    </w:p>
    <w:p w:rsidR="00077A57" w:rsidRDefault="00370C35">
      <w:pPr>
        <w:pStyle w:val="ListParagraph"/>
        <w:numPr>
          <w:ilvl w:val="0"/>
          <w:numId w:val="1"/>
        </w:numPr>
        <w:tabs>
          <w:tab w:val="left" w:pos="1111"/>
        </w:tabs>
        <w:spacing w:before="158" w:line="268" w:lineRule="auto"/>
        <w:ind w:left="101" w:right="612" w:firstLine="720"/>
        <w:jc w:val="both"/>
        <w:rPr>
          <w:sz w:val="28"/>
        </w:rPr>
      </w:pPr>
      <w:r>
        <w:rPr>
          <w:sz w:val="28"/>
        </w:rPr>
        <w:t>Thường trực Hội đồng nhân dân tỉnh, các Ban Hội đồng nhân dân tỉnh, các tổ đại biểu Hội đồng nhân dân tỉnh, các đại biểu Hội đồng nhân dân tỉnh giám sát việc thực hiện Nghị</w:t>
      </w:r>
      <w:r>
        <w:rPr>
          <w:spacing w:val="-4"/>
          <w:sz w:val="28"/>
        </w:rPr>
        <w:t xml:space="preserve"> </w:t>
      </w:r>
      <w:r>
        <w:rPr>
          <w:sz w:val="28"/>
        </w:rPr>
        <w:t>quyết.</w:t>
      </w:r>
    </w:p>
    <w:p w:rsidR="00077A57" w:rsidRDefault="00370C35">
      <w:pPr>
        <w:pStyle w:val="BodyText"/>
        <w:spacing w:before="118" w:line="268" w:lineRule="auto"/>
        <w:ind w:left="101" w:right="611" w:firstLine="720"/>
        <w:jc w:val="both"/>
      </w:pPr>
      <w:r>
        <w:t>Nghị quyết này đã được Hội đồng nhân dân tỉnh Hải Dương khóa XVII kỳ họp thứ 16 thông qua ngày 13 tháng 7 năm 2023, có hiệu lực thi hành từ ngày 01 tháng 8 năm</w:t>
      </w:r>
      <w:r>
        <w:rPr>
          <w:spacing w:val="-1"/>
        </w:rPr>
        <w:t xml:space="preserve"> </w:t>
      </w:r>
      <w:r>
        <w:t>2023./.</w:t>
      </w:r>
    </w:p>
    <w:p w:rsidR="00077A57" w:rsidRDefault="00077A57">
      <w:pPr>
        <w:pStyle w:val="BodyText"/>
        <w:spacing w:before="7"/>
        <w:rPr>
          <w:sz w:val="10"/>
        </w:rPr>
      </w:pPr>
    </w:p>
    <w:p w:rsidR="00077A57" w:rsidRDefault="00077A57">
      <w:pPr>
        <w:rPr>
          <w:sz w:val="10"/>
        </w:rPr>
        <w:sectPr w:rsidR="00077A57">
          <w:headerReference w:type="default" r:id="rId7"/>
          <w:pgSz w:w="11910" w:h="16840"/>
          <w:pgMar w:top="1040" w:right="520" w:bottom="280" w:left="1600" w:header="732" w:footer="0" w:gutter="0"/>
          <w:pgNumType w:start="2"/>
          <w:cols w:space="720"/>
        </w:sectPr>
      </w:pPr>
    </w:p>
    <w:p w:rsidR="00077A57" w:rsidRDefault="00077A57">
      <w:pPr>
        <w:rPr>
          <w:sz w:val="28"/>
        </w:rPr>
        <w:sectPr w:rsidR="00077A57">
          <w:type w:val="continuous"/>
          <w:pgSz w:w="11910" w:h="16840"/>
          <w:pgMar w:top="1060" w:right="520" w:bottom="280" w:left="1600" w:header="720" w:footer="720" w:gutter="0"/>
          <w:cols w:num="2" w:space="720" w:equalWidth="0">
            <w:col w:w="4995" w:space="1293"/>
            <w:col w:w="3502"/>
          </w:cols>
        </w:sectPr>
      </w:pPr>
    </w:p>
    <w:p w:rsidR="00077A57" w:rsidRDefault="00077A57">
      <w:pPr>
        <w:pStyle w:val="BodyText"/>
        <w:spacing w:before="3"/>
        <w:rPr>
          <w:b/>
          <w:sz w:val="20"/>
        </w:rPr>
      </w:pPr>
    </w:p>
    <w:p w:rsidR="00077A57" w:rsidRDefault="00077A57">
      <w:pPr>
        <w:rPr>
          <w:sz w:val="20"/>
        </w:rPr>
        <w:sectPr w:rsidR="00077A57">
          <w:pgSz w:w="11910" w:h="16840"/>
          <w:pgMar w:top="1040" w:right="520" w:bottom="280" w:left="1600" w:header="732" w:footer="0" w:gutter="0"/>
          <w:cols w:space="720"/>
        </w:sectPr>
      </w:pPr>
    </w:p>
    <w:p w:rsidR="00077A57" w:rsidRDefault="00370C35">
      <w:pPr>
        <w:spacing w:before="89"/>
        <w:ind w:left="405" w:right="20"/>
        <w:jc w:val="center"/>
        <w:rPr>
          <w:b/>
          <w:sz w:val="26"/>
        </w:rPr>
      </w:pPr>
      <w:r>
        <w:rPr>
          <w:b/>
          <w:sz w:val="26"/>
        </w:rPr>
        <w:t>HỘI ĐỒNG NHÂN DÂN</w:t>
      </w:r>
    </w:p>
    <w:p w:rsidR="00077A57" w:rsidRDefault="00370C35">
      <w:pPr>
        <w:ind w:left="405" w:right="19"/>
        <w:jc w:val="center"/>
        <w:rPr>
          <w:b/>
          <w:sz w:val="26"/>
        </w:rPr>
      </w:pPr>
      <w:r>
        <w:rPr>
          <w:b/>
          <w:sz w:val="26"/>
        </w:rPr>
        <w:t>TỈNH HẢI DƯƠNG</w:t>
      </w:r>
    </w:p>
    <w:p w:rsidR="00077A57" w:rsidRDefault="00370C35">
      <w:pPr>
        <w:spacing w:before="89"/>
        <w:ind w:left="406" w:right="98"/>
        <w:jc w:val="center"/>
        <w:rPr>
          <w:b/>
          <w:sz w:val="26"/>
        </w:rPr>
      </w:pPr>
      <w:r>
        <w:br w:type="column"/>
      </w:r>
      <w:r>
        <w:rPr>
          <w:b/>
          <w:sz w:val="26"/>
        </w:rPr>
        <w:t>CỘNG HÒA XÃ HỘI CHỦ NGHĨA VIỆT NAM</w:t>
      </w:r>
    </w:p>
    <w:p w:rsidR="00077A57" w:rsidRDefault="00370C35">
      <w:pPr>
        <w:pStyle w:val="Heading1"/>
        <w:ind w:left="406" w:right="98"/>
      </w:pPr>
      <w:r>
        <w:t>Độc lập - Tự do - Hạnh phúc</w:t>
      </w:r>
    </w:p>
    <w:p w:rsidR="00077A57" w:rsidRDefault="00077A57">
      <w:pPr>
        <w:sectPr w:rsidR="00077A57">
          <w:type w:val="continuous"/>
          <w:pgSz w:w="11910" w:h="16840"/>
          <w:pgMar w:top="1060" w:right="520" w:bottom="280" w:left="1600" w:header="720" w:footer="720" w:gutter="0"/>
          <w:cols w:num="2" w:space="720" w:equalWidth="0">
            <w:col w:w="3275" w:space="545"/>
            <w:col w:w="5970"/>
          </w:cols>
        </w:sectPr>
      </w:pPr>
    </w:p>
    <w:p w:rsidR="00077A57" w:rsidRDefault="00370C35">
      <w:pPr>
        <w:pStyle w:val="BodyText"/>
        <w:spacing w:before="10"/>
        <w:rPr>
          <w:b/>
          <w:sz w:val="6"/>
        </w:rPr>
      </w:pPr>
      <w:r>
        <w:pict>
          <v:group id="_x0000_s1029" style="position:absolute;margin-left:33pt;margin-top:29.5pt;width:164.4pt;height:117pt;z-index:-15824896;mso-position-horizontal-relative:page;mso-position-vertical-relative:page" coordorigin="660,590" coordsize="3288,2340">
            <v:line id="_x0000_s1031" style="position:absolute" from="2849,2046" to="3948,2046"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660;top:590;width:2400;height:2340">
              <v:imagedata r:id="rId8" o:title=""/>
            </v:shape>
            <w10:wrap anchorx="page" anchory="page"/>
          </v:group>
        </w:pict>
      </w:r>
    </w:p>
    <w:p w:rsidR="00077A57" w:rsidRDefault="00370C35">
      <w:pPr>
        <w:pStyle w:val="BodyText"/>
        <w:spacing w:line="20" w:lineRule="exact"/>
        <w:ind w:left="5228"/>
        <w:rPr>
          <w:sz w:val="2"/>
        </w:rPr>
      </w:pPr>
      <w:r>
        <w:rPr>
          <w:sz w:val="2"/>
        </w:rPr>
      </w:r>
      <w:r>
        <w:rPr>
          <w:sz w:val="2"/>
        </w:rPr>
        <w:pict>
          <v:group id="_x0000_s1027" style="width:170pt;height:.5pt;mso-position-horizontal-relative:char;mso-position-vertical-relative:line" coordsize="3400,10">
            <v:line id="_x0000_s1028" style="position:absolute" from="0,5" to="3400,5" strokeweight=".5pt"/>
            <w10:anchorlock/>
          </v:group>
        </w:pict>
      </w:r>
    </w:p>
    <w:p w:rsidR="00077A57" w:rsidRDefault="00077A57">
      <w:pPr>
        <w:pStyle w:val="BodyText"/>
        <w:rPr>
          <w:b/>
          <w:sz w:val="20"/>
        </w:rPr>
      </w:pPr>
    </w:p>
    <w:p w:rsidR="00077A57" w:rsidRDefault="00077A57">
      <w:pPr>
        <w:pStyle w:val="BodyText"/>
        <w:rPr>
          <w:b/>
          <w:sz w:val="20"/>
        </w:rPr>
      </w:pPr>
    </w:p>
    <w:p w:rsidR="00077A57" w:rsidRDefault="00077A57">
      <w:pPr>
        <w:pStyle w:val="BodyText"/>
        <w:spacing w:before="4"/>
        <w:rPr>
          <w:b/>
          <w:sz w:val="19"/>
        </w:rPr>
      </w:pPr>
    </w:p>
    <w:p w:rsidR="00077A57" w:rsidRDefault="00370C35">
      <w:pPr>
        <w:spacing w:before="88"/>
        <w:ind w:left="344" w:right="854"/>
        <w:jc w:val="center"/>
        <w:rPr>
          <w:b/>
          <w:sz w:val="28"/>
        </w:rPr>
      </w:pPr>
      <w:r>
        <w:rPr>
          <w:b/>
          <w:sz w:val="28"/>
        </w:rPr>
        <w:t>QUY ĐỊNH</w:t>
      </w:r>
    </w:p>
    <w:p w:rsidR="00077A57" w:rsidRDefault="00370C35">
      <w:pPr>
        <w:spacing w:before="15"/>
        <w:ind w:left="344" w:right="859"/>
        <w:jc w:val="center"/>
        <w:rPr>
          <w:b/>
          <w:sz w:val="28"/>
        </w:rPr>
      </w:pPr>
      <w:r>
        <w:rPr>
          <w:b/>
          <w:sz w:val="28"/>
        </w:rPr>
        <w:t>Một số nội dung chi và mức chi cho người cai nghiện ma túy, người làm công tác cai nghiện ma túy trên địa bàn tỉnh Hải Dương</w:t>
      </w:r>
    </w:p>
    <w:p w:rsidR="00077A57" w:rsidRDefault="00370C35">
      <w:pPr>
        <w:spacing w:line="323" w:lineRule="exact"/>
        <w:ind w:left="515"/>
        <w:rPr>
          <w:i/>
          <w:sz w:val="28"/>
        </w:rPr>
      </w:pPr>
      <w:r>
        <w:rPr>
          <w:i/>
          <w:sz w:val="28"/>
        </w:rPr>
        <w:t xml:space="preserve">(Kèm theo Nghị quyết số </w:t>
      </w:r>
      <w:r>
        <w:rPr>
          <w:position w:val="1"/>
          <w:sz w:val="28"/>
        </w:rPr>
        <w:t xml:space="preserve">9 </w:t>
      </w:r>
      <w:r>
        <w:rPr>
          <w:i/>
          <w:sz w:val="28"/>
        </w:rPr>
        <w:t>/2023/NQ-HĐND ngày 13 tháng 7</w:t>
      </w:r>
      <w:r>
        <w:rPr>
          <w:i/>
          <w:sz w:val="28"/>
        </w:rPr>
        <w:t xml:space="preserve"> năm 2023</w:t>
      </w:r>
    </w:p>
    <w:p w:rsidR="00077A57" w:rsidRDefault="00370C35">
      <w:pPr>
        <w:ind w:left="344" w:right="855"/>
        <w:jc w:val="center"/>
        <w:rPr>
          <w:i/>
          <w:sz w:val="28"/>
        </w:rPr>
      </w:pPr>
      <w:r>
        <w:pict>
          <v:shape id="_x0000_s1026" style="position:absolute;left:0;text-align:left;margin-left:264.5pt;margin-top:19.8pt;width:101.65pt;height:.1pt;z-index:-15725056;mso-wrap-distance-left:0;mso-wrap-distance-right:0;mso-position-horizontal-relative:page" coordorigin="5290,396" coordsize="2033,0" path="m5290,396r2033,e" filled="f" strokecolor="#010000" strokeweight=".5pt">
            <v:path arrowok="t"/>
            <w10:wrap type="topAndBottom" anchorx="page"/>
          </v:shape>
        </w:pict>
      </w:r>
      <w:r>
        <w:rPr>
          <w:i/>
          <w:sz w:val="28"/>
        </w:rPr>
        <w:t>của Hội đồng nhân dân tỉnh Hải Dương)</w:t>
      </w:r>
    </w:p>
    <w:p w:rsidR="00077A57" w:rsidRDefault="00077A57">
      <w:pPr>
        <w:pStyle w:val="BodyText"/>
        <w:spacing w:before="3"/>
        <w:rPr>
          <w:i/>
          <w:sz w:val="35"/>
        </w:rPr>
      </w:pPr>
    </w:p>
    <w:p w:rsidR="00077A57" w:rsidRDefault="00370C35">
      <w:pPr>
        <w:pStyle w:val="Heading1"/>
        <w:spacing w:line="343" w:lineRule="auto"/>
        <w:ind w:left="3369" w:right="3879" w:firstLine="689"/>
        <w:jc w:val="left"/>
      </w:pPr>
      <w:r>
        <w:t>Chương  I QUY ĐỊNH</w:t>
      </w:r>
      <w:r>
        <w:rPr>
          <w:spacing w:val="2"/>
        </w:rPr>
        <w:t xml:space="preserve"> </w:t>
      </w:r>
      <w:r>
        <w:rPr>
          <w:spacing w:val="-4"/>
        </w:rPr>
        <w:t>CHUNG</w:t>
      </w:r>
    </w:p>
    <w:p w:rsidR="00077A57" w:rsidRDefault="00370C35">
      <w:pPr>
        <w:spacing w:before="15"/>
        <w:ind w:left="821"/>
        <w:jc w:val="both"/>
        <w:rPr>
          <w:b/>
          <w:sz w:val="28"/>
        </w:rPr>
      </w:pPr>
      <w:r>
        <w:rPr>
          <w:b/>
          <w:sz w:val="28"/>
        </w:rPr>
        <w:t>Điều 1. Phạm vi điều chỉnh</w:t>
      </w:r>
    </w:p>
    <w:p w:rsidR="00077A57" w:rsidRDefault="00370C35">
      <w:pPr>
        <w:pStyle w:val="ListParagraph"/>
        <w:numPr>
          <w:ilvl w:val="0"/>
          <w:numId w:val="6"/>
        </w:numPr>
        <w:tabs>
          <w:tab w:val="left" w:pos="1106"/>
        </w:tabs>
        <w:spacing w:before="158"/>
        <w:jc w:val="both"/>
        <w:rPr>
          <w:sz w:val="28"/>
        </w:rPr>
      </w:pPr>
      <w:r>
        <w:rPr>
          <w:sz w:val="28"/>
        </w:rPr>
        <w:t>Quy định một số nội dung chi và mức chi cho người cai nghiện ma</w:t>
      </w:r>
      <w:r>
        <w:rPr>
          <w:spacing w:val="58"/>
          <w:sz w:val="28"/>
        </w:rPr>
        <w:t xml:space="preserve"> </w:t>
      </w:r>
      <w:r>
        <w:rPr>
          <w:sz w:val="28"/>
        </w:rPr>
        <w:t>túy,</w:t>
      </w:r>
    </w:p>
    <w:p w:rsidR="00077A57" w:rsidRDefault="00370C35">
      <w:pPr>
        <w:pStyle w:val="BodyText"/>
        <w:spacing w:before="38"/>
        <w:ind w:left="101"/>
        <w:jc w:val="both"/>
      </w:pPr>
      <w:r>
        <w:t>người làm công tác cai nghiện ma túy trên địa bàn tỉnh Hải Dương.</w:t>
      </w:r>
    </w:p>
    <w:p w:rsidR="00077A57" w:rsidRDefault="00370C35">
      <w:pPr>
        <w:pStyle w:val="ListParagraph"/>
        <w:numPr>
          <w:ilvl w:val="0"/>
          <w:numId w:val="6"/>
        </w:numPr>
        <w:tabs>
          <w:tab w:val="left" w:pos="1130"/>
        </w:tabs>
        <w:spacing w:before="158" w:line="268" w:lineRule="auto"/>
        <w:ind w:left="101" w:right="611" w:firstLine="720"/>
        <w:jc w:val="both"/>
        <w:rPr>
          <w:sz w:val="28"/>
        </w:rPr>
      </w:pPr>
      <w:r>
        <w:rPr>
          <w:sz w:val="28"/>
        </w:rPr>
        <w:t xml:space="preserve">Các chế độ và mức hỗ trợ khác không quy định tại Quy định này thì thực hiện theo quy định tại Thông tư số 62/2022/TT-BTC ngày 05 tháng 10 </w:t>
      </w:r>
      <w:r>
        <w:rPr>
          <w:spacing w:val="-4"/>
          <w:sz w:val="28"/>
        </w:rPr>
        <w:t xml:space="preserve">năm </w:t>
      </w:r>
      <w:r>
        <w:rPr>
          <w:sz w:val="28"/>
        </w:rPr>
        <w:t>2022 của Bộ Tài chính quy định việc quản lý và sử dụng kinh phí sự nghiệp từ ngân sách nhà nước thực hiện chế độ á</w:t>
      </w:r>
      <w:r>
        <w:rPr>
          <w:sz w:val="28"/>
        </w:rPr>
        <w:t>p dụng biện pháp đưa vào cơ sở cai nghiện bắt buộc; công tác cai nghiện ma túy tự nguyện tại gia đình, cộng đồng, cơ sở cai nghiện ma túy và quản lý sau cai nghiện ma túy và các văn bản pháp luật hiện hành có liên</w:t>
      </w:r>
      <w:r>
        <w:rPr>
          <w:spacing w:val="-1"/>
          <w:sz w:val="28"/>
        </w:rPr>
        <w:t xml:space="preserve"> </w:t>
      </w:r>
      <w:r>
        <w:rPr>
          <w:sz w:val="28"/>
        </w:rPr>
        <w:t>quan.</w:t>
      </w:r>
    </w:p>
    <w:p w:rsidR="00077A57" w:rsidRDefault="00370C35">
      <w:pPr>
        <w:pStyle w:val="Heading1"/>
        <w:spacing w:before="116"/>
        <w:ind w:left="821"/>
        <w:jc w:val="both"/>
      </w:pPr>
      <w:r>
        <w:t>Điều 2. Đối tượng áp dụng</w:t>
      </w:r>
    </w:p>
    <w:p w:rsidR="00077A57" w:rsidRDefault="00370C35">
      <w:pPr>
        <w:pStyle w:val="ListParagraph"/>
        <w:numPr>
          <w:ilvl w:val="0"/>
          <w:numId w:val="5"/>
        </w:numPr>
        <w:tabs>
          <w:tab w:val="left" w:pos="1128"/>
        </w:tabs>
        <w:spacing w:before="158" w:line="268" w:lineRule="auto"/>
        <w:ind w:right="612" w:firstLine="720"/>
        <w:rPr>
          <w:sz w:val="28"/>
        </w:rPr>
      </w:pPr>
      <w:r>
        <w:rPr>
          <w:sz w:val="28"/>
        </w:rPr>
        <w:t>Người nghi</w:t>
      </w:r>
      <w:r>
        <w:rPr>
          <w:sz w:val="28"/>
        </w:rPr>
        <w:t>ện ma túy bị áp dụng biện pháp đưa vào cơ sở cai nghiện bắt buộc (sau đây gọi tắt là người cai nghiện bắt</w:t>
      </w:r>
      <w:r>
        <w:rPr>
          <w:spacing w:val="-1"/>
          <w:sz w:val="28"/>
        </w:rPr>
        <w:t xml:space="preserve"> </w:t>
      </w:r>
      <w:r>
        <w:rPr>
          <w:sz w:val="28"/>
        </w:rPr>
        <w:t>buộc).</w:t>
      </w:r>
    </w:p>
    <w:p w:rsidR="00077A57" w:rsidRDefault="00370C35">
      <w:pPr>
        <w:pStyle w:val="ListParagraph"/>
        <w:numPr>
          <w:ilvl w:val="0"/>
          <w:numId w:val="5"/>
        </w:numPr>
        <w:tabs>
          <w:tab w:val="left" w:pos="1101"/>
        </w:tabs>
        <w:spacing w:before="119"/>
        <w:ind w:left="1101" w:hanging="280"/>
        <w:rPr>
          <w:sz w:val="28"/>
        </w:rPr>
      </w:pPr>
      <w:r>
        <w:rPr>
          <w:sz w:val="28"/>
        </w:rPr>
        <w:t>Người cai nghiện ma túy tự nguyện tại gia đình, cộng</w:t>
      </w:r>
      <w:r>
        <w:rPr>
          <w:spacing w:val="-3"/>
          <w:sz w:val="28"/>
        </w:rPr>
        <w:t xml:space="preserve"> </w:t>
      </w:r>
      <w:r>
        <w:rPr>
          <w:sz w:val="28"/>
        </w:rPr>
        <w:t>đồng.</w:t>
      </w:r>
    </w:p>
    <w:p w:rsidR="00077A57" w:rsidRDefault="00370C35">
      <w:pPr>
        <w:pStyle w:val="ListParagraph"/>
        <w:numPr>
          <w:ilvl w:val="0"/>
          <w:numId w:val="5"/>
        </w:numPr>
        <w:tabs>
          <w:tab w:val="left" w:pos="1101"/>
        </w:tabs>
        <w:spacing w:before="158"/>
        <w:ind w:left="1101" w:hanging="280"/>
        <w:rPr>
          <w:sz w:val="28"/>
        </w:rPr>
      </w:pPr>
      <w:r>
        <w:rPr>
          <w:sz w:val="28"/>
        </w:rPr>
        <w:t>Người cai nghiện ma túy tự nguyện tại Cơ sở Cai nghiện ma túy</w:t>
      </w:r>
      <w:r>
        <w:rPr>
          <w:spacing w:val="-11"/>
          <w:sz w:val="28"/>
        </w:rPr>
        <w:t xml:space="preserve"> </w:t>
      </w:r>
      <w:r>
        <w:rPr>
          <w:sz w:val="28"/>
        </w:rPr>
        <w:t>tỉnh.</w:t>
      </w:r>
    </w:p>
    <w:p w:rsidR="00077A57" w:rsidRDefault="00370C35">
      <w:pPr>
        <w:pStyle w:val="ListParagraph"/>
        <w:numPr>
          <w:ilvl w:val="0"/>
          <w:numId w:val="5"/>
        </w:numPr>
        <w:tabs>
          <w:tab w:val="left" w:pos="1101"/>
        </w:tabs>
        <w:spacing w:before="158"/>
        <w:ind w:left="1101" w:hanging="280"/>
        <w:rPr>
          <w:sz w:val="28"/>
        </w:rPr>
      </w:pPr>
      <w:r>
        <w:rPr>
          <w:sz w:val="28"/>
        </w:rPr>
        <w:t>Viên chức, người</w:t>
      </w:r>
      <w:r>
        <w:rPr>
          <w:sz w:val="28"/>
        </w:rPr>
        <w:t xml:space="preserve"> lao động làm việc tại Cơ sở Cai nghiện ma túy</w:t>
      </w:r>
      <w:r>
        <w:rPr>
          <w:spacing w:val="-10"/>
          <w:sz w:val="28"/>
        </w:rPr>
        <w:t xml:space="preserve"> </w:t>
      </w:r>
      <w:r>
        <w:rPr>
          <w:sz w:val="28"/>
        </w:rPr>
        <w:t>tỉnh.</w:t>
      </w:r>
    </w:p>
    <w:p w:rsidR="00077A57" w:rsidRDefault="00370C35">
      <w:pPr>
        <w:pStyle w:val="ListParagraph"/>
        <w:numPr>
          <w:ilvl w:val="0"/>
          <w:numId w:val="5"/>
        </w:numPr>
        <w:tabs>
          <w:tab w:val="left" w:pos="1111"/>
        </w:tabs>
        <w:spacing w:before="158" w:line="268" w:lineRule="auto"/>
        <w:ind w:right="612" w:firstLine="720"/>
        <w:jc w:val="both"/>
        <w:rPr>
          <w:sz w:val="28"/>
        </w:rPr>
      </w:pPr>
      <w:r>
        <w:rPr>
          <w:sz w:val="28"/>
        </w:rPr>
        <w:t>Người được giao nhiệm vụ tư vấn tâm lý, xã hội, quản lý, hỗ trợ người cai nghiện ma túy tự nguyện tại gia đình, cộng đồng, người bị quản lý sau cai nghiện ma túy tại cấp xã theo phân công của Chủ tịch Ủy ban nhân dân cấp</w:t>
      </w:r>
      <w:r>
        <w:rPr>
          <w:spacing w:val="-6"/>
          <w:sz w:val="28"/>
        </w:rPr>
        <w:t xml:space="preserve"> </w:t>
      </w:r>
      <w:r>
        <w:rPr>
          <w:sz w:val="28"/>
        </w:rPr>
        <w:t>xã.</w:t>
      </w:r>
    </w:p>
    <w:p w:rsidR="00077A57" w:rsidRDefault="00370C35">
      <w:pPr>
        <w:pStyle w:val="ListParagraph"/>
        <w:numPr>
          <w:ilvl w:val="0"/>
          <w:numId w:val="5"/>
        </w:numPr>
        <w:tabs>
          <w:tab w:val="left" w:pos="1107"/>
        </w:tabs>
        <w:spacing w:before="118" w:line="268" w:lineRule="auto"/>
        <w:ind w:right="611" w:firstLine="720"/>
        <w:jc w:val="both"/>
        <w:rPr>
          <w:sz w:val="28"/>
        </w:rPr>
      </w:pPr>
      <w:r>
        <w:rPr>
          <w:sz w:val="28"/>
        </w:rPr>
        <w:t>Các cơ quan, tổ chức và cá nhân</w:t>
      </w:r>
      <w:r>
        <w:rPr>
          <w:sz w:val="28"/>
        </w:rPr>
        <w:t xml:space="preserve"> khác có liên quan đến việc quản lý, sử dụng nguồn kinh phí từ ngân sách nhà nước để thực hiện chế độ áp dụng biện pháp đưa vào cơ sở cai nghiện bắt buộc, công tác cai nghiện ma túy tự nguyện tại gia đình, cộng đồng, cơ sở cai nghiện ma túy và quản lý sau </w:t>
      </w:r>
      <w:r>
        <w:rPr>
          <w:sz w:val="28"/>
        </w:rPr>
        <w:t>cai nghiện ma túy trên địa bàn</w:t>
      </w:r>
      <w:r>
        <w:rPr>
          <w:spacing w:val="-1"/>
          <w:sz w:val="28"/>
        </w:rPr>
        <w:t xml:space="preserve"> </w:t>
      </w:r>
      <w:r>
        <w:rPr>
          <w:sz w:val="28"/>
        </w:rPr>
        <w:t>tỉnh.</w:t>
      </w:r>
    </w:p>
    <w:p w:rsidR="00077A57" w:rsidRDefault="00077A57">
      <w:pPr>
        <w:spacing w:line="268" w:lineRule="auto"/>
        <w:jc w:val="both"/>
        <w:rPr>
          <w:sz w:val="28"/>
        </w:rPr>
        <w:sectPr w:rsidR="00077A57">
          <w:type w:val="continuous"/>
          <w:pgSz w:w="11910" w:h="16840"/>
          <w:pgMar w:top="1060" w:right="520" w:bottom="280" w:left="1600" w:header="720" w:footer="720" w:gutter="0"/>
          <w:cols w:space="720"/>
        </w:sectPr>
      </w:pPr>
    </w:p>
    <w:p w:rsidR="00077A57" w:rsidRDefault="00077A57">
      <w:pPr>
        <w:pStyle w:val="BodyText"/>
        <w:spacing w:before="7"/>
        <w:rPr>
          <w:sz w:val="22"/>
        </w:rPr>
      </w:pPr>
    </w:p>
    <w:p w:rsidR="00077A57" w:rsidRDefault="00370C35">
      <w:pPr>
        <w:pStyle w:val="Heading1"/>
        <w:spacing w:before="88"/>
        <w:ind w:right="855"/>
      </w:pPr>
      <w:r>
        <w:t>Chương II</w:t>
      </w:r>
    </w:p>
    <w:p w:rsidR="00077A57" w:rsidRDefault="00370C35">
      <w:pPr>
        <w:spacing w:before="158"/>
        <w:ind w:left="344" w:right="855"/>
        <w:jc w:val="center"/>
        <w:rPr>
          <w:b/>
          <w:sz w:val="28"/>
        </w:rPr>
      </w:pPr>
      <w:r>
        <w:rPr>
          <w:b/>
          <w:sz w:val="28"/>
        </w:rPr>
        <w:t>CÁC QUY ĐỊNH CỤ THỂ</w:t>
      </w:r>
    </w:p>
    <w:p w:rsidR="00077A57" w:rsidRDefault="00077A57">
      <w:pPr>
        <w:pStyle w:val="BodyText"/>
        <w:spacing w:before="2"/>
        <w:rPr>
          <w:b/>
          <w:sz w:val="24"/>
        </w:rPr>
      </w:pPr>
    </w:p>
    <w:p w:rsidR="00077A57" w:rsidRDefault="00370C35">
      <w:pPr>
        <w:ind w:left="821"/>
        <w:jc w:val="both"/>
        <w:rPr>
          <w:b/>
          <w:sz w:val="28"/>
        </w:rPr>
      </w:pPr>
      <w:r>
        <w:rPr>
          <w:b/>
          <w:sz w:val="28"/>
        </w:rPr>
        <w:t>Điều 3. Chế độ đối với người cai nghiện bắt buộc trong thời gian cai</w:t>
      </w:r>
    </w:p>
    <w:p w:rsidR="00077A57" w:rsidRDefault="00370C35">
      <w:pPr>
        <w:spacing w:before="38"/>
        <w:ind w:left="101"/>
        <w:jc w:val="both"/>
        <w:rPr>
          <w:b/>
          <w:sz w:val="28"/>
        </w:rPr>
      </w:pPr>
      <w:r>
        <w:rPr>
          <w:b/>
          <w:sz w:val="28"/>
        </w:rPr>
        <w:t>nghiện tại Cơ sở Cai nghiện ma túy tỉnh</w:t>
      </w:r>
    </w:p>
    <w:p w:rsidR="00077A57" w:rsidRDefault="00370C35">
      <w:pPr>
        <w:pStyle w:val="ListParagraph"/>
        <w:numPr>
          <w:ilvl w:val="0"/>
          <w:numId w:val="4"/>
        </w:numPr>
        <w:tabs>
          <w:tab w:val="left" w:pos="1126"/>
        </w:tabs>
        <w:spacing w:before="158"/>
        <w:jc w:val="both"/>
        <w:rPr>
          <w:sz w:val="28"/>
        </w:rPr>
      </w:pPr>
      <w:r>
        <w:rPr>
          <w:sz w:val="28"/>
        </w:rPr>
        <w:t>Định</w:t>
      </w:r>
      <w:r>
        <w:rPr>
          <w:spacing w:val="23"/>
          <w:sz w:val="28"/>
        </w:rPr>
        <w:t xml:space="preserve"> </w:t>
      </w:r>
      <w:r>
        <w:rPr>
          <w:sz w:val="28"/>
        </w:rPr>
        <w:t>mức</w:t>
      </w:r>
      <w:r>
        <w:rPr>
          <w:spacing w:val="24"/>
          <w:sz w:val="28"/>
        </w:rPr>
        <w:t xml:space="preserve"> </w:t>
      </w:r>
      <w:r>
        <w:rPr>
          <w:sz w:val="28"/>
        </w:rPr>
        <w:t>tiền</w:t>
      </w:r>
      <w:r>
        <w:rPr>
          <w:spacing w:val="24"/>
          <w:sz w:val="28"/>
        </w:rPr>
        <w:t xml:space="preserve"> </w:t>
      </w:r>
      <w:r>
        <w:rPr>
          <w:sz w:val="28"/>
        </w:rPr>
        <w:t>ăn</w:t>
      </w:r>
      <w:r>
        <w:rPr>
          <w:spacing w:val="24"/>
          <w:sz w:val="28"/>
        </w:rPr>
        <w:t xml:space="preserve"> </w:t>
      </w:r>
      <w:r>
        <w:rPr>
          <w:sz w:val="28"/>
        </w:rPr>
        <w:t>hàng</w:t>
      </w:r>
      <w:r>
        <w:rPr>
          <w:spacing w:val="24"/>
          <w:sz w:val="28"/>
        </w:rPr>
        <w:t xml:space="preserve"> </w:t>
      </w:r>
      <w:r>
        <w:rPr>
          <w:sz w:val="28"/>
        </w:rPr>
        <w:t>tháng</w:t>
      </w:r>
      <w:r>
        <w:rPr>
          <w:spacing w:val="24"/>
          <w:sz w:val="28"/>
        </w:rPr>
        <w:t xml:space="preserve"> </w:t>
      </w:r>
      <w:r>
        <w:rPr>
          <w:sz w:val="28"/>
        </w:rPr>
        <w:t>của</w:t>
      </w:r>
      <w:r>
        <w:rPr>
          <w:spacing w:val="23"/>
          <w:sz w:val="28"/>
        </w:rPr>
        <w:t xml:space="preserve"> </w:t>
      </w:r>
      <w:r>
        <w:rPr>
          <w:sz w:val="28"/>
        </w:rPr>
        <w:t>người</w:t>
      </w:r>
      <w:r>
        <w:rPr>
          <w:spacing w:val="24"/>
          <w:sz w:val="28"/>
        </w:rPr>
        <w:t xml:space="preserve"> </w:t>
      </w:r>
      <w:r>
        <w:rPr>
          <w:sz w:val="28"/>
        </w:rPr>
        <w:t>cai</w:t>
      </w:r>
      <w:r>
        <w:rPr>
          <w:spacing w:val="24"/>
          <w:sz w:val="28"/>
        </w:rPr>
        <w:t xml:space="preserve"> </w:t>
      </w:r>
      <w:r>
        <w:rPr>
          <w:sz w:val="28"/>
        </w:rPr>
        <w:t>nghiện</w:t>
      </w:r>
      <w:r>
        <w:rPr>
          <w:spacing w:val="24"/>
          <w:sz w:val="28"/>
        </w:rPr>
        <w:t xml:space="preserve"> </w:t>
      </w:r>
      <w:r>
        <w:rPr>
          <w:sz w:val="28"/>
        </w:rPr>
        <w:t>bắt</w:t>
      </w:r>
      <w:r>
        <w:rPr>
          <w:spacing w:val="24"/>
          <w:sz w:val="28"/>
        </w:rPr>
        <w:t xml:space="preserve"> </w:t>
      </w:r>
      <w:r>
        <w:rPr>
          <w:sz w:val="28"/>
        </w:rPr>
        <w:t>buộc</w:t>
      </w:r>
      <w:r>
        <w:rPr>
          <w:spacing w:val="24"/>
          <w:sz w:val="28"/>
        </w:rPr>
        <w:t xml:space="preserve"> </w:t>
      </w:r>
      <w:r>
        <w:rPr>
          <w:sz w:val="28"/>
        </w:rPr>
        <w:t>bằng</w:t>
      </w:r>
      <w:r>
        <w:rPr>
          <w:spacing w:val="24"/>
          <w:sz w:val="28"/>
        </w:rPr>
        <w:t xml:space="preserve"> </w:t>
      </w:r>
      <w:r>
        <w:rPr>
          <w:sz w:val="28"/>
        </w:rPr>
        <w:t>0,8</w:t>
      </w:r>
    </w:p>
    <w:p w:rsidR="00077A57" w:rsidRDefault="00370C35">
      <w:pPr>
        <w:pStyle w:val="BodyText"/>
        <w:spacing w:before="38"/>
        <w:ind w:left="101"/>
        <w:jc w:val="both"/>
      </w:pPr>
      <w:r>
        <w:t>mức lương cơ sở hiện hành.</w:t>
      </w:r>
    </w:p>
    <w:p w:rsidR="00077A57" w:rsidRDefault="00370C35">
      <w:pPr>
        <w:pStyle w:val="ListParagraph"/>
        <w:numPr>
          <w:ilvl w:val="0"/>
          <w:numId w:val="4"/>
        </w:numPr>
        <w:tabs>
          <w:tab w:val="left" w:pos="1138"/>
        </w:tabs>
        <w:spacing w:before="158" w:line="268" w:lineRule="auto"/>
        <w:ind w:left="101" w:right="612" w:firstLine="720"/>
        <w:jc w:val="both"/>
        <w:rPr>
          <w:sz w:val="28"/>
        </w:rPr>
      </w:pPr>
      <w:r>
        <w:rPr>
          <w:sz w:val="28"/>
        </w:rPr>
        <w:t>Định mức tiền chăn, màn, chiếu, gối, quần áo, đồ dùng sinh hoạt cá nhân hàng năm của người cai nghiện bắt buộc bằng 0,9 mức lương cơ sở hiện hành. Hỗ trợ tiền băng vệ sinh đối với người cai nghiện nữ: 50.000 đồng/người/tháng.</w:t>
      </w:r>
    </w:p>
    <w:p w:rsidR="00077A57" w:rsidRDefault="00370C35">
      <w:pPr>
        <w:pStyle w:val="ListParagraph"/>
        <w:numPr>
          <w:ilvl w:val="0"/>
          <w:numId w:val="4"/>
        </w:numPr>
        <w:tabs>
          <w:tab w:val="left" w:pos="1106"/>
        </w:tabs>
        <w:spacing w:before="118" w:line="268" w:lineRule="auto"/>
        <w:ind w:left="101" w:right="611" w:firstLine="720"/>
        <w:jc w:val="both"/>
        <w:rPr>
          <w:sz w:val="28"/>
        </w:rPr>
      </w:pPr>
      <w:r>
        <w:rPr>
          <w:sz w:val="28"/>
        </w:rPr>
        <w:t>Chi phí mai táng phí đối với t</w:t>
      </w:r>
      <w:r>
        <w:rPr>
          <w:sz w:val="28"/>
        </w:rPr>
        <w:t xml:space="preserve">rường hợp người cai nghiện bắt buộc chết trong thời gian chấp hành quyết định tại cơ sở mà không có thân nhân hoặc thân nhân không đến nhận trong vòng 24 giờ kể từ thời điểm đối tượng chết: Mức hỗ trợ chi phí mai táng bằng 20 lần mức chuẩn trợ giúp xã hội </w:t>
      </w:r>
      <w:r>
        <w:rPr>
          <w:sz w:val="28"/>
        </w:rPr>
        <w:t>trên địa bàn tỉnh Hải Dương theo Nghị quyết số 03/2021/NQ-HĐND ngày 30 tháng 6 năm 2021 của Hội đồng nhân dân tỉnh Hải Dương quy định mức chuẩn trợ giúp xã hội, mức  trợ giúp xã hội và chế độ đối với một số đối tượng bảo trợ xã hội trên địa bàn tỉnh Hải</w:t>
      </w:r>
      <w:r>
        <w:rPr>
          <w:spacing w:val="-2"/>
          <w:sz w:val="28"/>
        </w:rPr>
        <w:t xml:space="preserve"> </w:t>
      </w:r>
      <w:r>
        <w:rPr>
          <w:sz w:val="28"/>
        </w:rPr>
        <w:t>Dư</w:t>
      </w:r>
      <w:r>
        <w:rPr>
          <w:sz w:val="28"/>
        </w:rPr>
        <w:t>ơng.</w:t>
      </w:r>
    </w:p>
    <w:p w:rsidR="00077A57" w:rsidRDefault="00370C35">
      <w:pPr>
        <w:pStyle w:val="ListParagraph"/>
        <w:numPr>
          <w:ilvl w:val="0"/>
          <w:numId w:val="4"/>
        </w:numPr>
        <w:tabs>
          <w:tab w:val="left" w:pos="1122"/>
        </w:tabs>
        <w:spacing w:before="115" w:line="268" w:lineRule="auto"/>
        <w:ind w:left="101" w:right="611" w:firstLine="720"/>
        <w:jc w:val="both"/>
        <w:rPr>
          <w:sz w:val="28"/>
        </w:rPr>
      </w:pPr>
      <w:r>
        <w:rPr>
          <w:sz w:val="28"/>
        </w:rPr>
        <w:t xml:space="preserve">Hỗ trợ người cai nghiện bắt buộc chấp hành xong quyết định đưa </w:t>
      </w:r>
      <w:r>
        <w:rPr>
          <w:spacing w:val="-5"/>
          <w:sz w:val="28"/>
        </w:rPr>
        <w:t xml:space="preserve">vào </w:t>
      </w:r>
      <w:r>
        <w:rPr>
          <w:sz w:val="28"/>
        </w:rPr>
        <w:t xml:space="preserve">cơ sở cai nghiện bắt buộc trở về địa phương nơi cư trú 01 (một) bộ quần </w:t>
      </w:r>
      <w:r>
        <w:rPr>
          <w:spacing w:val="-6"/>
          <w:sz w:val="28"/>
        </w:rPr>
        <w:t xml:space="preserve">áo </w:t>
      </w:r>
      <w:r>
        <w:rPr>
          <w:sz w:val="28"/>
        </w:rPr>
        <w:t>thường (nếu họ không có): định mức quần áo thanh toán theo hóa đơn thực tế nhưng tối đa không quá 400.000 đồn</w:t>
      </w:r>
      <w:r>
        <w:rPr>
          <w:sz w:val="28"/>
        </w:rPr>
        <w:t>g/bộ (đối với quần áo mùa hè)</w:t>
      </w:r>
      <w:r>
        <w:rPr>
          <w:spacing w:val="49"/>
          <w:sz w:val="28"/>
        </w:rPr>
        <w:t xml:space="preserve"> </w:t>
      </w:r>
      <w:r>
        <w:rPr>
          <w:spacing w:val="-3"/>
          <w:sz w:val="28"/>
        </w:rPr>
        <w:t>hoặc</w:t>
      </w:r>
    </w:p>
    <w:p w:rsidR="00077A57" w:rsidRDefault="00370C35">
      <w:pPr>
        <w:pStyle w:val="BodyText"/>
        <w:spacing w:line="320" w:lineRule="exact"/>
        <w:ind w:left="101"/>
        <w:jc w:val="both"/>
      </w:pPr>
      <w:r>
        <w:t>600.000 đồng/bộ (đối với quần áo mùa đông).</w:t>
      </w:r>
    </w:p>
    <w:p w:rsidR="00077A57" w:rsidRDefault="00370C35">
      <w:pPr>
        <w:pStyle w:val="Heading1"/>
        <w:spacing w:before="158"/>
        <w:ind w:left="821"/>
        <w:jc w:val="both"/>
      </w:pPr>
      <w:r>
        <w:t>Điều 4. Chế độ hỗ trợ đối với người cai nghiện ma túy tự nguyện tại</w:t>
      </w:r>
    </w:p>
    <w:p w:rsidR="00077A57" w:rsidRDefault="00370C35">
      <w:pPr>
        <w:spacing w:before="38"/>
        <w:ind w:left="101"/>
        <w:jc w:val="both"/>
        <w:rPr>
          <w:b/>
          <w:sz w:val="28"/>
        </w:rPr>
      </w:pPr>
      <w:r>
        <w:rPr>
          <w:b/>
          <w:sz w:val="28"/>
        </w:rPr>
        <w:t>gia đình, cộng đồng</w:t>
      </w:r>
    </w:p>
    <w:p w:rsidR="00077A57" w:rsidRDefault="00370C35">
      <w:pPr>
        <w:pStyle w:val="BodyText"/>
        <w:spacing w:before="158" w:line="268" w:lineRule="auto"/>
        <w:ind w:left="101" w:right="611" w:firstLine="720"/>
        <w:jc w:val="both"/>
      </w:pPr>
      <w:r>
        <w:t xml:space="preserve">Hỗ trợ 01 (một) lần kinh phí cai nghiện ma túy đối với người cai nghiện ma túy tự nguyện </w:t>
      </w:r>
      <w:r>
        <w:t>tại gia đình, cộng đồng khi hoàn thành ít nhất 03 (ba) giai đoạn theo quy định tại Điều 22, Điều 23 và Điều 24 của Nghị định 116/2021/NĐ-CP ngày 21 tháng 12 năm 2021 của Chính phủ quy định chi tiết một số điều của Luật Phòng, chống ma túy; Luật Xử lý vi ph</w:t>
      </w:r>
      <w:r>
        <w:t>ạm hành chính về cai nghiện ma túy và quản lý sau cai nghiện ma túy: mức hỗ trợ bằng 1,5 lần mức lương cơ sở hiện</w:t>
      </w:r>
      <w:r>
        <w:rPr>
          <w:spacing w:val="-2"/>
        </w:rPr>
        <w:t xml:space="preserve"> </w:t>
      </w:r>
      <w:r>
        <w:t>hành.</w:t>
      </w:r>
    </w:p>
    <w:p w:rsidR="00077A57" w:rsidRDefault="00370C35">
      <w:pPr>
        <w:pStyle w:val="Heading1"/>
        <w:spacing w:before="116" w:line="268" w:lineRule="auto"/>
        <w:ind w:left="101" w:right="612" w:firstLine="720"/>
        <w:jc w:val="both"/>
      </w:pPr>
      <w:r>
        <w:t>Điều 5. Chế độ hỗ trợ đối với người cai nghiện ma túy tự nguyện tại Cơ sở Cai nghiện ma túy tỉnh</w:t>
      </w:r>
    </w:p>
    <w:p w:rsidR="00077A57" w:rsidRDefault="00370C35">
      <w:pPr>
        <w:pStyle w:val="ListParagraph"/>
        <w:numPr>
          <w:ilvl w:val="0"/>
          <w:numId w:val="3"/>
        </w:numPr>
        <w:tabs>
          <w:tab w:val="left" w:pos="1118"/>
        </w:tabs>
        <w:spacing w:before="119"/>
        <w:jc w:val="both"/>
        <w:rPr>
          <w:sz w:val="28"/>
        </w:rPr>
      </w:pPr>
      <w:r>
        <w:rPr>
          <w:sz w:val="28"/>
        </w:rPr>
        <w:t>Hỗ</w:t>
      </w:r>
      <w:r>
        <w:rPr>
          <w:spacing w:val="15"/>
          <w:sz w:val="28"/>
        </w:rPr>
        <w:t xml:space="preserve"> </w:t>
      </w:r>
      <w:r>
        <w:rPr>
          <w:sz w:val="28"/>
        </w:rPr>
        <w:t>trợ</w:t>
      </w:r>
      <w:r>
        <w:rPr>
          <w:spacing w:val="16"/>
          <w:sz w:val="28"/>
        </w:rPr>
        <w:t xml:space="preserve"> </w:t>
      </w:r>
      <w:r>
        <w:rPr>
          <w:sz w:val="28"/>
        </w:rPr>
        <w:t>100%</w:t>
      </w:r>
      <w:r>
        <w:rPr>
          <w:spacing w:val="16"/>
          <w:sz w:val="28"/>
        </w:rPr>
        <w:t xml:space="preserve"> </w:t>
      </w:r>
      <w:r>
        <w:rPr>
          <w:sz w:val="28"/>
        </w:rPr>
        <w:t>chi</w:t>
      </w:r>
      <w:r>
        <w:rPr>
          <w:spacing w:val="16"/>
          <w:sz w:val="28"/>
        </w:rPr>
        <w:t xml:space="preserve"> </w:t>
      </w:r>
      <w:r>
        <w:rPr>
          <w:sz w:val="28"/>
        </w:rPr>
        <w:t>phí</w:t>
      </w:r>
      <w:r>
        <w:rPr>
          <w:spacing w:val="16"/>
          <w:sz w:val="28"/>
        </w:rPr>
        <w:t xml:space="preserve"> </w:t>
      </w:r>
      <w:r>
        <w:rPr>
          <w:sz w:val="28"/>
        </w:rPr>
        <w:t>cai</w:t>
      </w:r>
      <w:r>
        <w:rPr>
          <w:spacing w:val="15"/>
          <w:sz w:val="28"/>
        </w:rPr>
        <w:t xml:space="preserve"> </w:t>
      </w:r>
      <w:r>
        <w:rPr>
          <w:sz w:val="28"/>
        </w:rPr>
        <w:t>nghiện</w:t>
      </w:r>
      <w:r>
        <w:rPr>
          <w:spacing w:val="16"/>
          <w:sz w:val="28"/>
        </w:rPr>
        <w:t xml:space="preserve"> </w:t>
      </w:r>
      <w:r>
        <w:rPr>
          <w:sz w:val="28"/>
        </w:rPr>
        <w:t>ma</w:t>
      </w:r>
      <w:r>
        <w:rPr>
          <w:spacing w:val="16"/>
          <w:sz w:val="28"/>
        </w:rPr>
        <w:t xml:space="preserve"> </w:t>
      </w:r>
      <w:r>
        <w:rPr>
          <w:sz w:val="28"/>
        </w:rPr>
        <w:t>túy</w:t>
      </w:r>
      <w:r>
        <w:rPr>
          <w:spacing w:val="16"/>
          <w:sz w:val="28"/>
        </w:rPr>
        <w:t xml:space="preserve"> </w:t>
      </w:r>
      <w:r>
        <w:rPr>
          <w:sz w:val="28"/>
        </w:rPr>
        <w:t>tính</w:t>
      </w:r>
      <w:r>
        <w:rPr>
          <w:spacing w:val="16"/>
          <w:sz w:val="28"/>
        </w:rPr>
        <w:t xml:space="preserve"> </w:t>
      </w:r>
      <w:r>
        <w:rPr>
          <w:sz w:val="28"/>
        </w:rPr>
        <w:t>cho</w:t>
      </w:r>
      <w:r>
        <w:rPr>
          <w:spacing w:val="16"/>
          <w:sz w:val="28"/>
        </w:rPr>
        <w:t xml:space="preserve"> </w:t>
      </w:r>
      <w:r>
        <w:rPr>
          <w:sz w:val="28"/>
        </w:rPr>
        <w:t>một</w:t>
      </w:r>
      <w:r>
        <w:rPr>
          <w:spacing w:val="15"/>
          <w:sz w:val="28"/>
        </w:rPr>
        <w:t xml:space="preserve"> </w:t>
      </w:r>
      <w:r>
        <w:rPr>
          <w:sz w:val="28"/>
        </w:rPr>
        <w:t>lần</w:t>
      </w:r>
      <w:r>
        <w:rPr>
          <w:spacing w:val="16"/>
          <w:sz w:val="28"/>
        </w:rPr>
        <w:t xml:space="preserve"> </w:t>
      </w:r>
      <w:r>
        <w:rPr>
          <w:sz w:val="28"/>
        </w:rPr>
        <w:t>chấp</w:t>
      </w:r>
      <w:r>
        <w:rPr>
          <w:spacing w:val="16"/>
          <w:sz w:val="28"/>
        </w:rPr>
        <w:t xml:space="preserve"> </w:t>
      </w:r>
      <w:r>
        <w:rPr>
          <w:sz w:val="28"/>
        </w:rPr>
        <w:t>hành</w:t>
      </w:r>
      <w:r>
        <w:rPr>
          <w:spacing w:val="16"/>
          <w:sz w:val="28"/>
        </w:rPr>
        <w:t xml:space="preserve"> </w:t>
      </w:r>
      <w:r>
        <w:rPr>
          <w:sz w:val="28"/>
        </w:rPr>
        <w:t>và</w:t>
      </w:r>
    </w:p>
    <w:p w:rsidR="00077A57" w:rsidRDefault="00370C35">
      <w:pPr>
        <w:pStyle w:val="BodyText"/>
        <w:spacing w:before="38"/>
        <w:ind w:left="101"/>
        <w:jc w:val="both"/>
      </w:pPr>
      <w:r>
        <w:t>thuốc chữa bệnh thông thường hàng tháng.</w:t>
      </w:r>
    </w:p>
    <w:p w:rsidR="00077A57" w:rsidRDefault="00077A57">
      <w:pPr>
        <w:jc w:val="both"/>
        <w:sectPr w:rsidR="00077A57">
          <w:pgSz w:w="11910" w:h="16840"/>
          <w:pgMar w:top="1040" w:right="520" w:bottom="280" w:left="1600" w:header="732" w:footer="0" w:gutter="0"/>
          <w:cols w:space="720"/>
        </w:sectPr>
      </w:pPr>
    </w:p>
    <w:p w:rsidR="00077A57" w:rsidRDefault="00077A57">
      <w:pPr>
        <w:pStyle w:val="BodyText"/>
        <w:spacing w:before="7"/>
        <w:rPr>
          <w:sz w:val="22"/>
        </w:rPr>
      </w:pPr>
    </w:p>
    <w:p w:rsidR="00077A57" w:rsidRDefault="00370C35">
      <w:pPr>
        <w:pStyle w:val="ListParagraph"/>
        <w:numPr>
          <w:ilvl w:val="0"/>
          <w:numId w:val="3"/>
        </w:numPr>
        <w:tabs>
          <w:tab w:val="left" w:pos="1126"/>
        </w:tabs>
        <w:spacing w:before="88" w:line="268" w:lineRule="auto"/>
        <w:ind w:left="101" w:right="612" w:firstLine="720"/>
        <w:jc w:val="both"/>
        <w:rPr>
          <w:sz w:val="28"/>
        </w:rPr>
      </w:pPr>
      <w:r>
        <w:rPr>
          <w:sz w:val="28"/>
        </w:rPr>
        <w:t>Hỗ trợ tiền ăn, tiền băng vệ sinh (đối với người cai nghiện tự nguyện nữ) hàng tháng bằng 70% mức hỗ trợ đối với người cai nghiện bắt</w:t>
      </w:r>
      <w:r>
        <w:rPr>
          <w:spacing w:val="-2"/>
          <w:sz w:val="28"/>
        </w:rPr>
        <w:t xml:space="preserve"> </w:t>
      </w:r>
      <w:r>
        <w:rPr>
          <w:sz w:val="28"/>
        </w:rPr>
        <w:t>buộc.</w:t>
      </w:r>
    </w:p>
    <w:p w:rsidR="00077A57" w:rsidRDefault="00370C35">
      <w:pPr>
        <w:pStyle w:val="ListParagraph"/>
        <w:numPr>
          <w:ilvl w:val="0"/>
          <w:numId w:val="3"/>
        </w:numPr>
        <w:tabs>
          <w:tab w:val="left" w:pos="1114"/>
        </w:tabs>
        <w:spacing w:before="119" w:line="268" w:lineRule="auto"/>
        <w:ind w:left="101" w:right="615" w:firstLine="720"/>
        <w:jc w:val="both"/>
        <w:rPr>
          <w:sz w:val="28"/>
        </w:rPr>
      </w:pPr>
      <w:r>
        <w:rPr>
          <w:sz w:val="28"/>
        </w:rPr>
        <w:t xml:space="preserve">Hỗ trợ </w:t>
      </w:r>
      <w:r>
        <w:rPr>
          <w:spacing w:val="2"/>
          <w:sz w:val="28"/>
        </w:rPr>
        <w:t xml:space="preserve">tiền quần áo, chăn, màn, chiếu, gối, </w:t>
      </w:r>
      <w:r>
        <w:rPr>
          <w:sz w:val="28"/>
        </w:rPr>
        <w:t xml:space="preserve">đồ </w:t>
      </w:r>
      <w:r>
        <w:rPr>
          <w:spacing w:val="2"/>
          <w:sz w:val="28"/>
        </w:rPr>
        <w:t xml:space="preserve">dùng sinh hoạt </w:t>
      </w:r>
      <w:r>
        <w:rPr>
          <w:sz w:val="28"/>
        </w:rPr>
        <w:t xml:space="preserve">cá </w:t>
      </w:r>
      <w:r>
        <w:rPr>
          <w:spacing w:val="2"/>
          <w:sz w:val="28"/>
        </w:rPr>
        <w:t xml:space="preserve">nhân tính </w:t>
      </w:r>
      <w:r>
        <w:rPr>
          <w:sz w:val="28"/>
        </w:rPr>
        <w:t xml:space="preserve">cho một lần </w:t>
      </w:r>
      <w:r>
        <w:rPr>
          <w:spacing w:val="2"/>
          <w:sz w:val="28"/>
        </w:rPr>
        <w:t xml:space="preserve">chấp hành bằng </w:t>
      </w:r>
      <w:r>
        <w:rPr>
          <w:sz w:val="28"/>
        </w:rPr>
        <w:t xml:space="preserve">70% mức hỗ  trợ  đối  </w:t>
      </w:r>
      <w:r>
        <w:rPr>
          <w:spacing w:val="2"/>
          <w:sz w:val="28"/>
        </w:rPr>
        <w:t xml:space="preserve">với người </w:t>
      </w:r>
      <w:r>
        <w:rPr>
          <w:sz w:val="28"/>
        </w:rPr>
        <w:t xml:space="preserve">cai  </w:t>
      </w:r>
      <w:r>
        <w:rPr>
          <w:spacing w:val="2"/>
          <w:sz w:val="28"/>
        </w:rPr>
        <w:t xml:space="preserve">nghiện </w:t>
      </w:r>
      <w:r>
        <w:rPr>
          <w:sz w:val="28"/>
        </w:rPr>
        <w:t>bắt</w:t>
      </w:r>
      <w:r>
        <w:rPr>
          <w:spacing w:val="8"/>
          <w:sz w:val="28"/>
        </w:rPr>
        <w:t xml:space="preserve"> </w:t>
      </w:r>
      <w:r>
        <w:rPr>
          <w:spacing w:val="2"/>
          <w:sz w:val="28"/>
        </w:rPr>
        <w:t>buộc.</w:t>
      </w:r>
    </w:p>
    <w:p w:rsidR="00077A57" w:rsidRDefault="00370C35">
      <w:pPr>
        <w:pStyle w:val="Heading1"/>
        <w:spacing w:before="118" w:line="268" w:lineRule="auto"/>
        <w:ind w:left="101" w:right="612" w:firstLine="720"/>
        <w:jc w:val="both"/>
      </w:pPr>
      <w:r>
        <w:t>Điều 6</w:t>
      </w:r>
      <w:r>
        <w:rPr>
          <w:b w:val="0"/>
        </w:rPr>
        <w:t xml:space="preserve">. </w:t>
      </w:r>
      <w:r>
        <w:t>Trợ cấp đặc thù đối với viên chức, người lao động làm việc tại Cơ sở Cai nghiện ma túy tỉnh</w:t>
      </w:r>
    </w:p>
    <w:p w:rsidR="00077A57" w:rsidRDefault="00370C35">
      <w:pPr>
        <w:pStyle w:val="BodyText"/>
        <w:spacing w:before="119" w:line="268" w:lineRule="auto"/>
        <w:ind w:left="101" w:right="611" w:firstLine="720"/>
        <w:jc w:val="both"/>
      </w:pPr>
      <w:r>
        <w:t>Viên ch</w:t>
      </w:r>
      <w:r>
        <w:t>ức, người lao động làm việc tại Cơ sở Cai nghiện ma túy tỉnh được hưởng trợ cấp đặc thù hàng tháng, mức trợ cấp đặc thù: 1.800.000 đồng/người/tháng.</w:t>
      </w:r>
    </w:p>
    <w:p w:rsidR="00077A57" w:rsidRDefault="00370C35">
      <w:pPr>
        <w:pStyle w:val="Heading1"/>
        <w:spacing w:before="118" w:line="268" w:lineRule="auto"/>
        <w:ind w:left="101" w:right="612" w:firstLine="720"/>
        <w:jc w:val="both"/>
      </w:pPr>
      <w:r>
        <w:t>Điều 7. Chi thù lao hàng tháng đối với người được giao nhiệm vụ tư vấn tâm lý, xã hội, quản lý, hỗ trợ ngườ</w:t>
      </w:r>
      <w:r>
        <w:t>i cai nghiện ma túy tự nguyện tại gia đình, cộng đồng, người bị quản lý sau cai nghiện ma túy tại cấp</w:t>
      </w:r>
      <w:r>
        <w:rPr>
          <w:spacing w:val="-38"/>
        </w:rPr>
        <w:t xml:space="preserve"> </w:t>
      </w:r>
      <w:r>
        <w:t>xã</w:t>
      </w:r>
    </w:p>
    <w:p w:rsidR="00077A57" w:rsidRDefault="00370C35">
      <w:pPr>
        <w:pStyle w:val="BodyText"/>
        <w:spacing w:before="118" w:line="268" w:lineRule="auto"/>
        <w:ind w:left="101" w:right="611" w:firstLine="720"/>
        <w:jc w:val="both"/>
      </w:pPr>
      <w:r>
        <w:t>Người được giao nhiệm vụ tư vấn tâm lý, xã hội, quản lý, hỗ trợ người cai nghiện ma túy tự nguyện tại gia đình, cộng đồng, người bị quản lý sau cai ngh</w:t>
      </w:r>
      <w:r>
        <w:t xml:space="preserve">iện ma túy tại cấp xã theo phân công của Chủ tịch Ủy ban nhân dân cấp xã được hưởng thù lao hàng tháng bằng 0,4 lần mức lương cơ sở </w:t>
      </w:r>
      <w:r>
        <w:rPr>
          <w:spacing w:val="-4"/>
        </w:rPr>
        <w:t xml:space="preserve">hiện </w:t>
      </w:r>
      <w:r>
        <w:t>hành/người/tháng.</w:t>
      </w:r>
    </w:p>
    <w:p w:rsidR="00077A57" w:rsidRDefault="00370C35">
      <w:pPr>
        <w:pStyle w:val="Heading1"/>
        <w:spacing w:before="117"/>
        <w:ind w:left="821"/>
        <w:jc w:val="both"/>
      </w:pPr>
      <w:r>
        <w:t>Điều 8. Nguồn kinh phí thực hiện</w:t>
      </w:r>
    </w:p>
    <w:p w:rsidR="00077A57" w:rsidRDefault="00370C35">
      <w:pPr>
        <w:pStyle w:val="ListParagraph"/>
        <w:numPr>
          <w:ilvl w:val="0"/>
          <w:numId w:val="2"/>
        </w:numPr>
        <w:tabs>
          <w:tab w:val="left" w:pos="1130"/>
        </w:tabs>
        <w:spacing w:before="158" w:line="268" w:lineRule="auto"/>
        <w:ind w:right="612" w:firstLine="720"/>
        <w:jc w:val="both"/>
        <w:rPr>
          <w:sz w:val="28"/>
        </w:rPr>
      </w:pPr>
      <w:r>
        <w:rPr>
          <w:sz w:val="28"/>
        </w:rPr>
        <w:t>Kinh phí ngân sách địa phương được bố trí trong dự toán chi thường xuyên hàng năm của các cơ quan, đơn vị liên quan theo phân cấp hiện hành của Luật Ngân sách nhà</w:t>
      </w:r>
      <w:r>
        <w:rPr>
          <w:spacing w:val="-2"/>
          <w:sz w:val="28"/>
        </w:rPr>
        <w:t xml:space="preserve"> </w:t>
      </w:r>
      <w:r>
        <w:rPr>
          <w:sz w:val="28"/>
        </w:rPr>
        <w:t>nước.</w:t>
      </w:r>
    </w:p>
    <w:p w:rsidR="00077A57" w:rsidRDefault="00370C35">
      <w:pPr>
        <w:pStyle w:val="ListParagraph"/>
        <w:numPr>
          <w:ilvl w:val="0"/>
          <w:numId w:val="2"/>
        </w:numPr>
        <w:tabs>
          <w:tab w:val="left" w:pos="1101"/>
        </w:tabs>
        <w:spacing w:before="119"/>
        <w:ind w:left="1101" w:hanging="280"/>
        <w:jc w:val="both"/>
        <w:rPr>
          <w:sz w:val="28"/>
        </w:rPr>
      </w:pPr>
      <w:r>
        <w:rPr>
          <w:sz w:val="28"/>
        </w:rPr>
        <w:t>Nguồn vốn hợp pháp</w:t>
      </w:r>
      <w:r>
        <w:rPr>
          <w:spacing w:val="-2"/>
          <w:sz w:val="28"/>
        </w:rPr>
        <w:t xml:space="preserve"> </w:t>
      </w:r>
      <w:r>
        <w:rPr>
          <w:sz w:val="28"/>
        </w:rPr>
        <w:t>khác./.</w:t>
      </w:r>
    </w:p>
    <w:sectPr w:rsidR="00077A57">
      <w:pgSz w:w="11910" w:h="16840"/>
      <w:pgMar w:top="1040" w:right="520" w:bottom="280" w:left="1600" w:header="7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C35" w:rsidRDefault="00370C35">
      <w:r>
        <w:separator/>
      </w:r>
    </w:p>
  </w:endnote>
  <w:endnote w:type="continuationSeparator" w:id="0">
    <w:p w:rsidR="00370C35" w:rsidRDefault="0037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C35" w:rsidRDefault="00370C35">
      <w:r>
        <w:separator/>
      </w:r>
    </w:p>
  </w:footnote>
  <w:footnote w:type="continuationSeparator" w:id="0">
    <w:p w:rsidR="00370C35" w:rsidRDefault="00370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A57" w:rsidRDefault="00370C35">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5.35pt;margin-top:35.6pt;width:13pt;height:17.55pt;z-index:-251658752;mso-position-horizontal-relative:page;mso-position-vertical-relative:page" filled="f" stroked="f">
          <v:textbox inset="0,0,0,0">
            <w:txbxContent>
              <w:p w:rsidR="00077A57" w:rsidRDefault="00370C35">
                <w:pPr>
                  <w:pStyle w:val="BodyText"/>
                  <w:spacing w:before="8"/>
                  <w:ind w:left="60"/>
                </w:pPr>
                <w:r>
                  <w:fldChar w:fldCharType="begin"/>
                </w:r>
                <w:r>
                  <w:instrText xml:space="preserve"> PAGE </w:instrText>
                </w:r>
                <w:r>
                  <w:fldChar w:fldCharType="separate"/>
                </w:r>
                <w:r>
                  <w:t>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06680"/>
    <w:multiLevelType w:val="hybridMultilevel"/>
    <w:tmpl w:val="F88E044A"/>
    <w:lvl w:ilvl="0" w:tplc="E2E03C62">
      <w:start w:val="1"/>
      <w:numFmt w:val="decimal"/>
      <w:lvlText w:val="%1."/>
      <w:lvlJc w:val="left"/>
      <w:pPr>
        <w:ind w:left="1125" w:hanging="305"/>
        <w:jc w:val="left"/>
      </w:pPr>
      <w:rPr>
        <w:rFonts w:ascii="Times New Roman" w:eastAsia="Times New Roman" w:hAnsi="Times New Roman" w:cs="Times New Roman" w:hint="default"/>
        <w:w w:val="100"/>
        <w:sz w:val="28"/>
        <w:szCs w:val="28"/>
        <w:lang w:val="vi" w:eastAsia="en-US" w:bidi="ar-SA"/>
      </w:rPr>
    </w:lvl>
    <w:lvl w:ilvl="1" w:tplc="FA960960">
      <w:numFmt w:val="bullet"/>
      <w:lvlText w:val="•"/>
      <w:lvlJc w:val="left"/>
      <w:pPr>
        <w:ind w:left="1986" w:hanging="305"/>
      </w:pPr>
      <w:rPr>
        <w:rFonts w:hint="default"/>
        <w:lang w:val="vi" w:eastAsia="en-US" w:bidi="ar-SA"/>
      </w:rPr>
    </w:lvl>
    <w:lvl w:ilvl="2" w:tplc="1916E6AE">
      <w:numFmt w:val="bullet"/>
      <w:lvlText w:val="•"/>
      <w:lvlJc w:val="left"/>
      <w:pPr>
        <w:ind w:left="2853" w:hanging="305"/>
      </w:pPr>
      <w:rPr>
        <w:rFonts w:hint="default"/>
        <w:lang w:val="vi" w:eastAsia="en-US" w:bidi="ar-SA"/>
      </w:rPr>
    </w:lvl>
    <w:lvl w:ilvl="3" w:tplc="45EE1A9E">
      <w:numFmt w:val="bullet"/>
      <w:lvlText w:val="•"/>
      <w:lvlJc w:val="left"/>
      <w:pPr>
        <w:ind w:left="3720" w:hanging="305"/>
      </w:pPr>
      <w:rPr>
        <w:rFonts w:hint="default"/>
        <w:lang w:val="vi" w:eastAsia="en-US" w:bidi="ar-SA"/>
      </w:rPr>
    </w:lvl>
    <w:lvl w:ilvl="4" w:tplc="815E8AB8">
      <w:numFmt w:val="bullet"/>
      <w:lvlText w:val="•"/>
      <w:lvlJc w:val="left"/>
      <w:pPr>
        <w:ind w:left="4586" w:hanging="305"/>
      </w:pPr>
      <w:rPr>
        <w:rFonts w:hint="default"/>
        <w:lang w:val="vi" w:eastAsia="en-US" w:bidi="ar-SA"/>
      </w:rPr>
    </w:lvl>
    <w:lvl w:ilvl="5" w:tplc="511652A2">
      <w:numFmt w:val="bullet"/>
      <w:lvlText w:val="•"/>
      <w:lvlJc w:val="left"/>
      <w:pPr>
        <w:ind w:left="5453" w:hanging="305"/>
      </w:pPr>
      <w:rPr>
        <w:rFonts w:hint="default"/>
        <w:lang w:val="vi" w:eastAsia="en-US" w:bidi="ar-SA"/>
      </w:rPr>
    </w:lvl>
    <w:lvl w:ilvl="6" w:tplc="871267CC">
      <w:numFmt w:val="bullet"/>
      <w:lvlText w:val="•"/>
      <w:lvlJc w:val="left"/>
      <w:pPr>
        <w:ind w:left="6320" w:hanging="305"/>
      </w:pPr>
      <w:rPr>
        <w:rFonts w:hint="default"/>
        <w:lang w:val="vi" w:eastAsia="en-US" w:bidi="ar-SA"/>
      </w:rPr>
    </w:lvl>
    <w:lvl w:ilvl="7" w:tplc="63A4E148">
      <w:numFmt w:val="bullet"/>
      <w:lvlText w:val="•"/>
      <w:lvlJc w:val="left"/>
      <w:pPr>
        <w:ind w:left="7186" w:hanging="305"/>
      </w:pPr>
      <w:rPr>
        <w:rFonts w:hint="default"/>
        <w:lang w:val="vi" w:eastAsia="en-US" w:bidi="ar-SA"/>
      </w:rPr>
    </w:lvl>
    <w:lvl w:ilvl="8" w:tplc="0E88F6D8">
      <w:numFmt w:val="bullet"/>
      <w:lvlText w:val="•"/>
      <w:lvlJc w:val="left"/>
      <w:pPr>
        <w:ind w:left="8053" w:hanging="305"/>
      </w:pPr>
      <w:rPr>
        <w:rFonts w:hint="default"/>
        <w:lang w:val="vi" w:eastAsia="en-US" w:bidi="ar-SA"/>
      </w:rPr>
    </w:lvl>
  </w:abstractNum>
  <w:abstractNum w:abstractNumId="1" w15:restartNumberingAfterBreak="0">
    <w:nsid w:val="38431082"/>
    <w:multiLevelType w:val="hybridMultilevel"/>
    <w:tmpl w:val="E68ADC44"/>
    <w:lvl w:ilvl="0" w:tplc="A4ACC562">
      <w:start w:val="1"/>
      <w:numFmt w:val="decimal"/>
      <w:lvlText w:val="%1."/>
      <w:lvlJc w:val="left"/>
      <w:pPr>
        <w:ind w:left="1101" w:hanging="280"/>
        <w:jc w:val="left"/>
      </w:pPr>
      <w:rPr>
        <w:rFonts w:ascii="Times New Roman" w:eastAsia="Times New Roman" w:hAnsi="Times New Roman" w:cs="Times New Roman" w:hint="default"/>
        <w:spacing w:val="-1"/>
        <w:w w:val="100"/>
        <w:sz w:val="28"/>
        <w:szCs w:val="28"/>
        <w:lang w:val="vi" w:eastAsia="en-US" w:bidi="ar-SA"/>
      </w:rPr>
    </w:lvl>
    <w:lvl w:ilvl="1" w:tplc="FAAEAA94">
      <w:numFmt w:val="bullet"/>
      <w:lvlText w:val="•"/>
      <w:lvlJc w:val="left"/>
      <w:pPr>
        <w:ind w:left="1968" w:hanging="280"/>
      </w:pPr>
      <w:rPr>
        <w:rFonts w:hint="default"/>
        <w:lang w:val="vi" w:eastAsia="en-US" w:bidi="ar-SA"/>
      </w:rPr>
    </w:lvl>
    <w:lvl w:ilvl="2" w:tplc="87C2BBD2">
      <w:numFmt w:val="bullet"/>
      <w:lvlText w:val="•"/>
      <w:lvlJc w:val="left"/>
      <w:pPr>
        <w:ind w:left="2837" w:hanging="280"/>
      </w:pPr>
      <w:rPr>
        <w:rFonts w:hint="default"/>
        <w:lang w:val="vi" w:eastAsia="en-US" w:bidi="ar-SA"/>
      </w:rPr>
    </w:lvl>
    <w:lvl w:ilvl="3" w:tplc="00DA1E46">
      <w:numFmt w:val="bullet"/>
      <w:lvlText w:val="•"/>
      <w:lvlJc w:val="left"/>
      <w:pPr>
        <w:ind w:left="3706" w:hanging="280"/>
      </w:pPr>
      <w:rPr>
        <w:rFonts w:hint="default"/>
        <w:lang w:val="vi" w:eastAsia="en-US" w:bidi="ar-SA"/>
      </w:rPr>
    </w:lvl>
    <w:lvl w:ilvl="4" w:tplc="ED8239F8">
      <w:numFmt w:val="bullet"/>
      <w:lvlText w:val="•"/>
      <w:lvlJc w:val="left"/>
      <w:pPr>
        <w:ind w:left="4574" w:hanging="280"/>
      </w:pPr>
      <w:rPr>
        <w:rFonts w:hint="default"/>
        <w:lang w:val="vi" w:eastAsia="en-US" w:bidi="ar-SA"/>
      </w:rPr>
    </w:lvl>
    <w:lvl w:ilvl="5" w:tplc="48CC49B4">
      <w:numFmt w:val="bullet"/>
      <w:lvlText w:val="•"/>
      <w:lvlJc w:val="left"/>
      <w:pPr>
        <w:ind w:left="5443" w:hanging="280"/>
      </w:pPr>
      <w:rPr>
        <w:rFonts w:hint="default"/>
        <w:lang w:val="vi" w:eastAsia="en-US" w:bidi="ar-SA"/>
      </w:rPr>
    </w:lvl>
    <w:lvl w:ilvl="6" w:tplc="F9921E7A">
      <w:numFmt w:val="bullet"/>
      <w:lvlText w:val="•"/>
      <w:lvlJc w:val="left"/>
      <w:pPr>
        <w:ind w:left="6312" w:hanging="280"/>
      </w:pPr>
      <w:rPr>
        <w:rFonts w:hint="default"/>
        <w:lang w:val="vi" w:eastAsia="en-US" w:bidi="ar-SA"/>
      </w:rPr>
    </w:lvl>
    <w:lvl w:ilvl="7" w:tplc="7CFEB764">
      <w:numFmt w:val="bullet"/>
      <w:lvlText w:val="•"/>
      <w:lvlJc w:val="left"/>
      <w:pPr>
        <w:ind w:left="7180" w:hanging="280"/>
      </w:pPr>
      <w:rPr>
        <w:rFonts w:hint="default"/>
        <w:lang w:val="vi" w:eastAsia="en-US" w:bidi="ar-SA"/>
      </w:rPr>
    </w:lvl>
    <w:lvl w:ilvl="8" w:tplc="00AE5C28">
      <w:numFmt w:val="bullet"/>
      <w:lvlText w:val="•"/>
      <w:lvlJc w:val="left"/>
      <w:pPr>
        <w:ind w:left="8049" w:hanging="280"/>
      </w:pPr>
      <w:rPr>
        <w:rFonts w:hint="default"/>
        <w:lang w:val="vi" w:eastAsia="en-US" w:bidi="ar-SA"/>
      </w:rPr>
    </w:lvl>
  </w:abstractNum>
  <w:abstractNum w:abstractNumId="2" w15:restartNumberingAfterBreak="0">
    <w:nsid w:val="3EAA43FA"/>
    <w:multiLevelType w:val="hybridMultilevel"/>
    <w:tmpl w:val="438A77B4"/>
    <w:lvl w:ilvl="0" w:tplc="B97C6A2C">
      <w:start w:val="1"/>
      <w:numFmt w:val="decimal"/>
      <w:lvlText w:val="%1."/>
      <w:lvlJc w:val="left"/>
      <w:pPr>
        <w:ind w:left="101" w:hanging="307"/>
        <w:jc w:val="left"/>
      </w:pPr>
      <w:rPr>
        <w:rFonts w:ascii="Times New Roman" w:eastAsia="Times New Roman" w:hAnsi="Times New Roman" w:cs="Times New Roman" w:hint="default"/>
        <w:w w:val="100"/>
        <w:sz w:val="28"/>
        <w:szCs w:val="28"/>
        <w:lang w:val="vi" w:eastAsia="en-US" w:bidi="ar-SA"/>
      </w:rPr>
    </w:lvl>
    <w:lvl w:ilvl="1" w:tplc="A1B882DA">
      <w:numFmt w:val="bullet"/>
      <w:lvlText w:val="•"/>
      <w:lvlJc w:val="left"/>
      <w:pPr>
        <w:ind w:left="1068" w:hanging="307"/>
      </w:pPr>
      <w:rPr>
        <w:rFonts w:hint="default"/>
        <w:lang w:val="vi" w:eastAsia="en-US" w:bidi="ar-SA"/>
      </w:rPr>
    </w:lvl>
    <w:lvl w:ilvl="2" w:tplc="89F64C9A">
      <w:numFmt w:val="bullet"/>
      <w:lvlText w:val="•"/>
      <w:lvlJc w:val="left"/>
      <w:pPr>
        <w:ind w:left="2037" w:hanging="307"/>
      </w:pPr>
      <w:rPr>
        <w:rFonts w:hint="default"/>
        <w:lang w:val="vi" w:eastAsia="en-US" w:bidi="ar-SA"/>
      </w:rPr>
    </w:lvl>
    <w:lvl w:ilvl="3" w:tplc="3E663B3C">
      <w:numFmt w:val="bullet"/>
      <w:lvlText w:val="•"/>
      <w:lvlJc w:val="left"/>
      <w:pPr>
        <w:ind w:left="3006" w:hanging="307"/>
      </w:pPr>
      <w:rPr>
        <w:rFonts w:hint="default"/>
        <w:lang w:val="vi" w:eastAsia="en-US" w:bidi="ar-SA"/>
      </w:rPr>
    </w:lvl>
    <w:lvl w:ilvl="4" w:tplc="DBAE5E40">
      <w:numFmt w:val="bullet"/>
      <w:lvlText w:val="•"/>
      <w:lvlJc w:val="left"/>
      <w:pPr>
        <w:ind w:left="3974" w:hanging="307"/>
      </w:pPr>
      <w:rPr>
        <w:rFonts w:hint="default"/>
        <w:lang w:val="vi" w:eastAsia="en-US" w:bidi="ar-SA"/>
      </w:rPr>
    </w:lvl>
    <w:lvl w:ilvl="5" w:tplc="152CB340">
      <w:numFmt w:val="bullet"/>
      <w:lvlText w:val="•"/>
      <w:lvlJc w:val="left"/>
      <w:pPr>
        <w:ind w:left="4943" w:hanging="307"/>
      </w:pPr>
      <w:rPr>
        <w:rFonts w:hint="default"/>
        <w:lang w:val="vi" w:eastAsia="en-US" w:bidi="ar-SA"/>
      </w:rPr>
    </w:lvl>
    <w:lvl w:ilvl="6" w:tplc="33EA09DE">
      <w:numFmt w:val="bullet"/>
      <w:lvlText w:val="•"/>
      <w:lvlJc w:val="left"/>
      <w:pPr>
        <w:ind w:left="5912" w:hanging="307"/>
      </w:pPr>
      <w:rPr>
        <w:rFonts w:hint="default"/>
        <w:lang w:val="vi" w:eastAsia="en-US" w:bidi="ar-SA"/>
      </w:rPr>
    </w:lvl>
    <w:lvl w:ilvl="7" w:tplc="F12260D6">
      <w:numFmt w:val="bullet"/>
      <w:lvlText w:val="•"/>
      <w:lvlJc w:val="left"/>
      <w:pPr>
        <w:ind w:left="6880" w:hanging="307"/>
      </w:pPr>
      <w:rPr>
        <w:rFonts w:hint="default"/>
        <w:lang w:val="vi" w:eastAsia="en-US" w:bidi="ar-SA"/>
      </w:rPr>
    </w:lvl>
    <w:lvl w:ilvl="8" w:tplc="7BEA3D64">
      <w:numFmt w:val="bullet"/>
      <w:lvlText w:val="•"/>
      <w:lvlJc w:val="left"/>
      <w:pPr>
        <w:ind w:left="7849" w:hanging="307"/>
      </w:pPr>
      <w:rPr>
        <w:rFonts w:hint="default"/>
        <w:lang w:val="vi" w:eastAsia="en-US" w:bidi="ar-SA"/>
      </w:rPr>
    </w:lvl>
  </w:abstractNum>
  <w:abstractNum w:abstractNumId="3" w15:restartNumberingAfterBreak="0">
    <w:nsid w:val="3EB73B0E"/>
    <w:multiLevelType w:val="hybridMultilevel"/>
    <w:tmpl w:val="9CBA2E80"/>
    <w:lvl w:ilvl="0" w:tplc="3B3E3D66">
      <w:numFmt w:val="bullet"/>
      <w:lvlText w:val="-"/>
      <w:lvlJc w:val="left"/>
      <w:pPr>
        <w:ind w:left="209" w:hanging="129"/>
      </w:pPr>
      <w:rPr>
        <w:rFonts w:hint="default"/>
        <w:spacing w:val="-1"/>
        <w:w w:val="100"/>
        <w:lang w:val="vi" w:eastAsia="en-US" w:bidi="ar-SA"/>
      </w:rPr>
    </w:lvl>
    <w:lvl w:ilvl="1" w:tplc="D0CCC4C6">
      <w:numFmt w:val="bullet"/>
      <w:lvlText w:val="•"/>
      <w:lvlJc w:val="left"/>
      <w:pPr>
        <w:ind w:left="679" w:hanging="129"/>
      </w:pPr>
      <w:rPr>
        <w:rFonts w:hint="default"/>
        <w:lang w:val="vi" w:eastAsia="en-US" w:bidi="ar-SA"/>
      </w:rPr>
    </w:lvl>
    <w:lvl w:ilvl="2" w:tplc="6FA2163E">
      <w:numFmt w:val="bullet"/>
      <w:lvlText w:val="•"/>
      <w:lvlJc w:val="left"/>
      <w:pPr>
        <w:ind w:left="1158" w:hanging="129"/>
      </w:pPr>
      <w:rPr>
        <w:rFonts w:hint="default"/>
        <w:lang w:val="vi" w:eastAsia="en-US" w:bidi="ar-SA"/>
      </w:rPr>
    </w:lvl>
    <w:lvl w:ilvl="3" w:tplc="C8C0239E">
      <w:numFmt w:val="bullet"/>
      <w:lvlText w:val="•"/>
      <w:lvlJc w:val="left"/>
      <w:pPr>
        <w:ind w:left="1638" w:hanging="129"/>
      </w:pPr>
      <w:rPr>
        <w:rFonts w:hint="default"/>
        <w:lang w:val="vi" w:eastAsia="en-US" w:bidi="ar-SA"/>
      </w:rPr>
    </w:lvl>
    <w:lvl w:ilvl="4" w:tplc="CA128D04">
      <w:numFmt w:val="bullet"/>
      <w:lvlText w:val="•"/>
      <w:lvlJc w:val="left"/>
      <w:pPr>
        <w:ind w:left="2117" w:hanging="129"/>
      </w:pPr>
      <w:rPr>
        <w:rFonts w:hint="default"/>
        <w:lang w:val="vi" w:eastAsia="en-US" w:bidi="ar-SA"/>
      </w:rPr>
    </w:lvl>
    <w:lvl w:ilvl="5" w:tplc="74A8DD6A">
      <w:numFmt w:val="bullet"/>
      <w:lvlText w:val="•"/>
      <w:lvlJc w:val="left"/>
      <w:pPr>
        <w:ind w:left="2597" w:hanging="129"/>
      </w:pPr>
      <w:rPr>
        <w:rFonts w:hint="default"/>
        <w:lang w:val="vi" w:eastAsia="en-US" w:bidi="ar-SA"/>
      </w:rPr>
    </w:lvl>
    <w:lvl w:ilvl="6" w:tplc="E3FE3352">
      <w:numFmt w:val="bullet"/>
      <w:lvlText w:val="•"/>
      <w:lvlJc w:val="left"/>
      <w:pPr>
        <w:ind w:left="3076" w:hanging="129"/>
      </w:pPr>
      <w:rPr>
        <w:rFonts w:hint="default"/>
        <w:lang w:val="vi" w:eastAsia="en-US" w:bidi="ar-SA"/>
      </w:rPr>
    </w:lvl>
    <w:lvl w:ilvl="7" w:tplc="62DAB078">
      <w:numFmt w:val="bullet"/>
      <w:lvlText w:val="•"/>
      <w:lvlJc w:val="left"/>
      <w:pPr>
        <w:ind w:left="3556" w:hanging="129"/>
      </w:pPr>
      <w:rPr>
        <w:rFonts w:hint="default"/>
        <w:lang w:val="vi" w:eastAsia="en-US" w:bidi="ar-SA"/>
      </w:rPr>
    </w:lvl>
    <w:lvl w:ilvl="8" w:tplc="5960300A">
      <w:numFmt w:val="bullet"/>
      <w:lvlText w:val="•"/>
      <w:lvlJc w:val="left"/>
      <w:pPr>
        <w:ind w:left="4035" w:hanging="129"/>
      </w:pPr>
      <w:rPr>
        <w:rFonts w:hint="default"/>
        <w:lang w:val="vi" w:eastAsia="en-US" w:bidi="ar-SA"/>
      </w:rPr>
    </w:lvl>
  </w:abstractNum>
  <w:abstractNum w:abstractNumId="4" w15:restartNumberingAfterBreak="0">
    <w:nsid w:val="43B8357A"/>
    <w:multiLevelType w:val="hybridMultilevel"/>
    <w:tmpl w:val="7A429F7C"/>
    <w:lvl w:ilvl="0" w:tplc="08BEDE88">
      <w:start w:val="1"/>
      <w:numFmt w:val="decimal"/>
      <w:lvlText w:val="%1."/>
      <w:lvlJc w:val="left"/>
      <w:pPr>
        <w:ind w:left="1105" w:hanging="285"/>
        <w:jc w:val="left"/>
      </w:pPr>
      <w:rPr>
        <w:rFonts w:ascii="Times New Roman" w:eastAsia="Times New Roman" w:hAnsi="Times New Roman" w:cs="Times New Roman" w:hint="default"/>
        <w:w w:val="100"/>
        <w:sz w:val="28"/>
        <w:szCs w:val="28"/>
        <w:lang w:val="vi" w:eastAsia="en-US" w:bidi="ar-SA"/>
      </w:rPr>
    </w:lvl>
    <w:lvl w:ilvl="1" w:tplc="8576978C">
      <w:numFmt w:val="bullet"/>
      <w:lvlText w:val="•"/>
      <w:lvlJc w:val="left"/>
      <w:pPr>
        <w:ind w:left="1968" w:hanging="285"/>
      </w:pPr>
      <w:rPr>
        <w:rFonts w:hint="default"/>
        <w:lang w:val="vi" w:eastAsia="en-US" w:bidi="ar-SA"/>
      </w:rPr>
    </w:lvl>
    <w:lvl w:ilvl="2" w:tplc="58C4C346">
      <w:numFmt w:val="bullet"/>
      <w:lvlText w:val="•"/>
      <w:lvlJc w:val="left"/>
      <w:pPr>
        <w:ind w:left="2837" w:hanging="285"/>
      </w:pPr>
      <w:rPr>
        <w:rFonts w:hint="default"/>
        <w:lang w:val="vi" w:eastAsia="en-US" w:bidi="ar-SA"/>
      </w:rPr>
    </w:lvl>
    <w:lvl w:ilvl="3" w:tplc="EB7A50FA">
      <w:numFmt w:val="bullet"/>
      <w:lvlText w:val="•"/>
      <w:lvlJc w:val="left"/>
      <w:pPr>
        <w:ind w:left="3706" w:hanging="285"/>
      </w:pPr>
      <w:rPr>
        <w:rFonts w:hint="default"/>
        <w:lang w:val="vi" w:eastAsia="en-US" w:bidi="ar-SA"/>
      </w:rPr>
    </w:lvl>
    <w:lvl w:ilvl="4" w:tplc="0A98D2A6">
      <w:numFmt w:val="bullet"/>
      <w:lvlText w:val="•"/>
      <w:lvlJc w:val="left"/>
      <w:pPr>
        <w:ind w:left="4574" w:hanging="285"/>
      </w:pPr>
      <w:rPr>
        <w:rFonts w:hint="default"/>
        <w:lang w:val="vi" w:eastAsia="en-US" w:bidi="ar-SA"/>
      </w:rPr>
    </w:lvl>
    <w:lvl w:ilvl="5" w:tplc="B5C4A532">
      <w:numFmt w:val="bullet"/>
      <w:lvlText w:val="•"/>
      <w:lvlJc w:val="left"/>
      <w:pPr>
        <w:ind w:left="5443" w:hanging="285"/>
      </w:pPr>
      <w:rPr>
        <w:rFonts w:hint="default"/>
        <w:lang w:val="vi" w:eastAsia="en-US" w:bidi="ar-SA"/>
      </w:rPr>
    </w:lvl>
    <w:lvl w:ilvl="6" w:tplc="E77C47B6">
      <w:numFmt w:val="bullet"/>
      <w:lvlText w:val="•"/>
      <w:lvlJc w:val="left"/>
      <w:pPr>
        <w:ind w:left="6312" w:hanging="285"/>
      </w:pPr>
      <w:rPr>
        <w:rFonts w:hint="default"/>
        <w:lang w:val="vi" w:eastAsia="en-US" w:bidi="ar-SA"/>
      </w:rPr>
    </w:lvl>
    <w:lvl w:ilvl="7" w:tplc="84BEF840">
      <w:numFmt w:val="bullet"/>
      <w:lvlText w:val="•"/>
      <w:lvlJc w:val="left"/>
      <w:pPr>
        <w:ind w:left="7180" w:hanging="285"/>
      </w:pPr>
      <w:rPr>
        <w:rFonts w:hint="default"/>
        <w:lang w:val="vi" w:eastAsia="en-US" w:bidi="ar-SA"/>
      </w:rPr>
    </w:lvl>
    <w:lvl w:ilvl="8" w:tplc="30E64B2E">
      <w:numFmt w:val="bullet"/>
      <w:lvlText w:val="•"/>
      <w:lvlJc w:val="left"/>
      <w:pPr>
        <w:ind w:left="8049" w:hanging="285"/>
      </w:pPr>
      <w:rPr>
        <w:rFonts w:hint="default"/>
        <w:lang w:val="vi" w:eastAsia="en-US" w:bidi="ar-SA"/>
      </w:rPr>
    </w:lvl>
  </w:abstractNum>
  <w:abstractNum w:abstractNumId="5" w15:restartNumberingAfterBreak="0">
    <w:nsid w:val="6B7119A9"/>
    <w:multiLevelType w:val="hybridMultilevel"/>
    <w:tmpl w:val="36720BB2"/>
    <w:lvl w:ilvl="0" w:tplc="2B72189C">
      <w:start w:val="1"/>
      <w:numFmt w:val="decimal"/>
      <w:lvlText w:val="%1."/>
      <w:lvlJc w:val="left"/>
      <w:pPr>
        <w:ind w:left="1117" w:hanging="297"/>
        <w:jc w:val="left"/>
      </w:pPr>
      <w:rPr>
        <w:rFonts w:ascii="Times New Roman" w:eastAsia="Times New Roman" w:hAnsi="Times New Roman" w:cs="Times New Roman" w:hint="default"/>
        <w:w w:val="100"/>
        <w:sz w:val="28"/>
        <w:szCs w:val="28"/>
        <w:lang w:val="vi" w:eastAsia="en-US" w:bidi="ar-SA"/>
      </w:rPr>
    </w:lvl>
    <w:lvl w:ilvl="1" w:tplc="858EFF40">
      <w:numFmt w:val="bullet"/>
      <w:lvlText w:val="•"/>
      <w:lvlJc w:val="left"/>
      <w:pPr>
        <w:ind w:left="1986" w:hanging="297"/>
      </w:pPr>
      <w:rPr>
        <w:rFonts w:hint="default"/>
        <w:lang w:val="vi" w:eastAsia="en-US" w:bidi="ar-SA"/>
      </w:rPr>
    </w:lvl>
    <w:lvl w:ilvl="2" w:tplc="EA6A8A3C">
      <w:numFmt w:val="bullet"/>
      <w:lvlText w:val="•"/>
      <w:lvlJc w:val="left"/>
      <w:pPr>
        <w:ind w:left="2853" w:hanging="297"/>
      </w:pPr>
      <w:rPr>
        <w:rFonts w:hint="default"/>
        <w:lang w:val="vi" w:eastAsia="en-US" w:bidi="ar-SA"/>
      </w:rPr>
    </w:lvl>
    <w:lvl w:ilvl="3" w:tplc="87DA5CF0">
      <w:numFmt w:val="bullet"/>
      <w:lvlText w:val="•"/>
      <w:lvlJc w:val="left"/>
      <w:pPr>
        <w:ind w:left="3720" w:hanging="297"/>
      </w:pPr>
      <w:rPr>
        <w:rFonts w:hint="default"/>
        <w:lang w:val="vi" w:eastAsia="en-US" w:bidi="ar-SA"/>
      </w:rPr>
    </w:lvl>
    <w:lvl w:ilvl="4" w:tplc="C49E8008">
      <w:numFmt w:val="bullet"/>
      <w:lvlText w:val="•"/>
      <w:lvlJc w:val="left"/>
      <w:pPr>
        <w:ind w:left="4586" w:hanging="297"/>
      </w:pPr>
      <w:rPr>
        <w:rFonts w:hint="default"/>
        <w:lang w:val="vi" w:eastAsia="en-US" w:bidi="ar-SA"/>
      </w:rPr>
    </w:lvl>
    <w:lvl w:ilvl="5" w:tplc="4090402E">
      <w:numFmt w:val="bullet"/>
      <w:lvlText w:val="•"/>
      <w:lvlJc w:val="left"/>
      <w:pPr>
        <w:ind w:left="5453" w:hanging="297"/>
      </w:pPr>
      <w:rPr>
        <w:rFonts w:hint="default"/>
        <w:lang w:val="vi" w:eastAsia="en-US" w:bidi="ar-SA"/>
      </w:rPr>
    </w:lvl>
    <w:lvl w:ilvl="6" w:tplc="B4DCD804">
      <w:numFmt w:val="bullet"/>
      <w:lvlText w:val="•"/>
      <w:lvlJc w:val="left"/>
      <w:pPr>
        <w:ind w:left="6320" w:hanging="297"/>
      </w:pPr>
      <w:rPr>
        <w:rFonts w:hint="default"/>
        <w:lang w:val="vi" w:eastAsia="en-US" w:bidi="ar-SA"/>
      </w:rPr>
    </w:lvl>
    <w:lvl w:ilvl="7" w:tplc="91AE4CDE">
      <w:numFmt w:val="bullet"/>
      <w:lvlText w:val="•"/>
      <w:lvlJc w:val="left"/>
      <w:pPr>
        <w:ind w:left="7186" w:hanging="297"/>
      </w:pPr>
      <w:rPr>
        <w:rFonts w:hint="default"/>
        <w:lang w:val="vi" w:eastAsia="en-US" w:bidi="ar-SA"/>
      </w:rPr>
    </w:lvl>
    <w:lvl w:ilvl="8" w:tplc="5D84FE30">
      <w:numFmt w:val="bullet"/>
      <w:lvlText w:val="•"/>
      <w:lvlJc w:val="left"/>
      <w:pPr>
        <w:ind w:left="8053" w:hanging="297"/>
      </w:pPr>
      <w:rPr>
        <w:rFonts w:hint="default"/>
        <w:lang w:val="vi" w:eastAsia="en-US" w:bidi="ar-SA"/>
      </w:rPr>
    </w:lvl>
  </w:abstractNum>
  <w:abstractNum w:abstractNumId="6" w15:restartNumberingAfterBreak="0">
    <w:nsid w:val="6C6C4486"/>
    <w:multiLevelType w:val="hybridMultilevel"/>
    <w:tmpl w:val="0754A5BC"/>
    <w:lvl w:ilvl="0" w:tplc="94203CFC">
      <w:start w:val="1"/>
      <w:numFmt w:val="decimal"/>
      <w:lvlText w:val="%1."/>
      <w:lvlJc w:val="left"/>
      <w:pPr>
        <w:ind w:left="101" w:hanging="309"/>
        <w:jc w:val="left"/>
      </w:pPr>
      <w:rPr>
        <w:rFonts w:ascii="Times New Roman" w:eastAsia="Times New Roman" w:hAnsi="Times New Roman" w:cs="Times New Roman" w:hint="default"/>
        <w:w w:val="100"/>
        <w:sz w:val="28"/>
        <w:szCs w:val="28"/>
        <w:lang w:val="vi" w:eastAsia="en-US" w:bidi="ar-SA"/>
      </w:rPr>
    </w:lvl>
    <w:lvl w:ilvl="1" w:tplc="03B45B76">
      <w:numFmt w:val="bullet"/>
      <w:lvlText w:val="•"/>
      <w:lvlJc w:val="left"/>
      <w:pPr>
        <w:ind w:left="1068" w:hanging="309"/>
      </w:pPr>
      <w:rPr>
        <w:rFonts w:hint="default"/>
        <w:lang w:val="vi" w:eastAsia="en-US" w:bidi="ar-SA"/>
      </w:rPr>
    </w:lvl>
    <w:lvl w:ilvl="2" w:tplc="45505DFA">
      <w:numFmt w:val="bullet"/>
      <w:lvlText w:val="•"/>
      <w:lvlJc w:val="left"/>
      <w:pPr>
        <w:ind w:left="2037" w:hanging="309"/>
      </w:pPr>
      <w:rPr>
        <w:rFonts w:hint="default"/>
        <w:lang w:val="vi" w:eastAsia="en-US" w:bidi="ar-SA"/>
      </w:rPr>
    </w:lvl>
    <w:lvl w:ilvl="3" w:tplc="DA520B52">
      <w:numFmt w:val="bullet"/>
      <w:lvlText w:val="•"/>
      <w:lvlJc w:val="left"/>
      <w:pPr>
        <w:ind w:left="3006" w:hanging="309"/>
      </w:pPr>
      <w:rPr>
        <w:rFonts w:hint="default"/>
        <w:lang w:val="vi" w:eastAsia="en-US" w:bidi="ar-SA"/>
      </w:rPr>
    </w:lvl>
    <w:lvl w:ilvl="4" w:tplc="C88C5E46">
      <w:numFmt w:val="bullet"/>
      <w:lvlText w:val="•"/>
      <w:lvlJc w:val="left"/>
      <w:pPr>
        <w:ind w:left="3974" w:hanging="309"/>
      </w:pPr>
      <w:rPr>
        <w:rFonts w:hint="default"/>
        <w:lang w:val="vi" w:eastAsia="en-US" w:bidi="ar-SA"/>
      </w:rPr>
    </w:lvl>
    <w:lvl w:ilvl="5" w:tplc="0DB4097E">
      <w:numFmt w:val="bullet"/>
      <w:lvlText w:val="•"/>
      <w:lvlJc w:val="left"/>
      <w:pPr>
        <w:ind w:left="4943" w:hanging="309"/>
      </w:pPr>
      <w:rPr>
        <w:rFonts w:hint="default"/>
        <w:lang w:val="vi" w:eastAsia="en-US" w:bidi="ar-SA"/>
      </w:rPr>
    </w:lvl>
    <w:lvl w:ilvl="6" w:tplc="6A34C2F4">
      <w:numFmt w:val="bullet"/>
      <w:lvlText w:val="•"/>
      <w:lvlJc w:val="left"/>
      <w:pPr>
        <w:ind w:left="5912" w:hanging="309"/>
      </w:pPr>
      <w:rPr>
        <w:rFonts w:hint="default"/>
        <w:lang w:val="vi" w:eastAsia="en-US" w:bidi="ar-SA"/>
      </w:rPr>
    </w:lvl>
    <w:lvl w:ilvl="7" w:tplc="83F02462">
      <w:numFmt w:val="bullet"/>
      <w:lvlText w:val="•"/>
      <w:lvlJc w:val="left"/>
      <w:pPr>
        <w:ind w:left="6880" w:hanging="309"/>
      </w:pPr>
      <w:rPr>
        <w:rFonts w:hint="default"/>
        <w:lang w:val="vi" w:eastAsia="en-US" w:bidi="ar-SA"/>
      </w:rPr>
    </w:lvl>
    <w:lvl w:ilvl="8" w:tplc="0666BD40">
      <w:numFmt w:val="bullet"/>
      <w:lvlText w:val="•"/>
      <w:lvlJc w:val="left"/>
      <w:pPr>
        <w:ind w:left="7849" w:hanging="309"/>
      </w:pPr>
      <w:rPr>
        <w:rFonts w:hint="default"/>
        <w:lang w:val="vi" w:eastAsia="en-US" w:bidi="ar-SA"/>
      </w:rPr>
    </w:lvl>
  </w:abstractNum>
  <w:num w:numId="1">
    <w:abstractNumId w:val="1"/>
  </w:num>
  <w:num w:numId="2">
    <w:abstractNumId w:val="6"/>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77A57"/>
    <w:rsid w:val="00077A57"/>
    <w:rsid w:val="00370C35"/>
    <w:rsid w:val="00E51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8922AB5-0DB6-451C-8C02-8211E7DD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344"/>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337" w:hanging="12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3EB193-792F-4AE3-AB4C-D06602C2426F}"/>
</file>

<file path=customXml/itemProps2.xml><?xml version="1.0" encoding="utf-8"?>
<ds:datastoreItem xmlns:ds="http://schemas.openxmlformats.org/officeDocument/2006/customXml" ds:itemID="{0C9A0D4A-2D6D-4201-84F8-C0D1E5A6DC4D}"/>
</file>

<file path=customXml/itemProps3.xml><?xml version="1.0" encoding="utf-8"?>
<ds:datastoreItem xmlns:ds="http://schemas.openxmlformats.org/officeDocument/2006/customXml" ds:itemID="{702D0C6E-9293-4B32-927B-F63805D9FC7D}"/>
</file>

<file path=docProps/app.xml><?xml version="1.0" encoding="utf-8"?>
<Properties xmlns="http://schemas.openxmlformats.org/officeDocument/2006/extended-properties" xmlns:vt="http://schemas.openxmlformats.org/officeDocument/2006/docPropsVTypes">
  <Template>Normal</Template>
  <TotalTime>2</TotalTime>
  <Pages>5</Pages>
  <Words>1250</Words>
  <Characters>7130</Characters>
  <Application>Microsoft Office Word</Application>
  <DocSecurity>0</DocSecurity>
  <Lines>59</Lines>
  <Paragraphs>16</Paragraphs>
  <ScaleCrop>false</ScaleCrop>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2</cp:revision>
  <dcterms:created xsi:type="dcterms:W3CDTF">2023-07-25T02:47:00Z</dcterms:created>
  <dcterms:modified xsi:type="dcterms:W3CDTF">2023-07-25T02:54:00Z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Microsoft Office Word</vt:lpwstr>
  </property>
  <property fmtid="{D5CDD505-2E9C-101B-9397-08002B2CF9AE}" pid="4" name="LastSaved">
    <vt:filetime>2023-07-25T00:00:00Z</vt:filetime>
  </property>
</Properties>
</file>